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7F154CA" w:rsidR="006D3016" w:rsidRPr="00341812" w:rsidRDefault="006D3016" w:rsidP="00F70160">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6E1DD2">
        <w:rPr>
          <w:rFonts w:eastAsia="Times New Roman"/>
          <w:b/>
          <w:sz w:val="24"/>
        </w:rPr>
        <w:t>6bis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C631C5">
        <w:rPr>
          <w:rFonts w:eastAsia="Times New Roman"/>
          <w:b/>
          <w:sz w:val="24"/>
        </w:rPr>
        <w:t>200190</w:t>
      </w:r>
    </w:p>
    <w:p w14:paraId="6D1CDF7B" w14:textId="1DBB81D8" w:rsidR="006D3016" w:rsidRPr="00341812" w:rsidRDefault="00545257" w:rsidP="00F70160">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1C42A7">
        <w:rPr>
          <w:b/>
          <w:sz w:val="24"/>
        </w:rPr>
        <w:t xml:space="preserve">January </w:t>
      </w:r>
      <w:r w:rsidR="00702D3C">
        <w:rPr>
          <w:b/>
          <w:sz w:val="24"/>
        </w:rPr>
        <w:t>1</w:t>
      </w:r>
      <w:r w:rsidR="001C42A7">
        <w:rPr>
          <w:b/>
          <w:sz w:val="24"/>
        </w:rPr>
        <w:t>7</w:t>
      </w:r>
      <w:r w:rsidR="00702D3C">
        <w:rPr>
          <w:b/>
          <w:sz w:val="24"/>
        </w:rPr>
        <w:t xml:space="preserve"> – </w:t>
      </w:r>
      <w:r w:rsidR="001C42A7">
        <w:rPr>
          <w:b/>
          <w:sz w:val="24"/>
        </w:rPr>
        <w:t>25,</w:t>
      </w:r>
      <w:r w:rsidR="00702D3C">
        <w:rPr>
          <w:b/>
          <w:sz w:val="24"/>
        </w:rPr>
        <w:t xml:space="preserve"> </w:t>
      </w:r>
      <w:r w:rsidR="00032B71" w:rsidRPr="00032B71">
        <w:rPr>
          <w:b/>
          <w:sz w:val="24"/>
        </w:rPr>
        <w:t>202</w:t>
      </w:r>
      <w:r w:rsidR="001C42A7">
        <w:rPr>
          <w:b/>
          <w:sz w:val="24"/>
        </w:rPr>
        <w:t>2</w:t>
      </w:r>
      <w:r w:rsidR="0091700D" w:rsidRPr="00341812">
        <w:rPr>
          <w:b/>
          <w:sz w:val="24"/>
        </w:rPr>
        <w:tab/>
      </w:r>
    </w:p>
    <w:p w14:paraId="07B662E7" w14:textId="77777777" w:rsidR="006D3016" w:rsidRPr="00341812" w:rsidRDefault="006D3016" w:rsidP="00F70160">
      <w:pPr>
        <w:widowControl w:val="0"/>
        <w:spacing w:before="0"/>
        <w:rPr>
          <w:rFonts w:eastAsia="Times New Roman"/>
          <w:b/>
          <w:bCs/>
          <w:sz w:val="24"/>
        </w:rPr>
      </w:pPr>
    </w:p>
    <w:p w14:paraId="7AFCFD13" w14:textId="5D1AA1D0" w:rsidR="006D3016" w:rsidRPr="00341812" w:rsidRDefault="006D3016" w:rsidP="00F70160">
      <w:pPr>
        <w:tabs>
          <w:tab w:val="left" w:pos="1985"/>
        </w:tabs>
        <w:snapToGrid w:val="0"/>
        <w:spacing w:before="0" w:after="120"/>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6E1DD2" w:rsidRPr="006E1DD2">
        <w:rPr>
          <w:rFonts w:eastAsia="MS Mincho" w:cs="Arial"/>
          <w:b/>
          <w:sz w:val="24"/>
        </w:rPr>
        <w:t>8.12.2.2</w:t>
      </w:r>
    </w:p>
    <w:p w14:paraId="5685B4D7" w14:textId="752E3125" w:rsidR="00E30B2C" w:rsidRPr="00341812" w:rsidRDefault="006D3016" w:rsidP="00F70160">
      <w:pPr>
        <w:tabs>
          <w:tab w:val="left" w:pos="1985"/>
        </w:tabs>
        <w:snapToGrid w:val="0"/>
        <w:spacing w:before="0" w:after="120"/>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69937B2" w:rsidR="006D3016" w:rsidRPr="00341812" w:rsidRDefault="006D3016" w:rsidP="00F70160">
      <w:pPr>
        <w:tabs>
          <w:tab w:val="left" w:pos="1985"/>
        </w:tabs>
        <w:snapToGrid w:val="0"/>
        <w:spacing w:before="0" w:after="120"/>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4717">
        <w:rPr>
          <w:rFonts w:eastAsia="Times New Roman" w:cs="Arial"/>
          <w:b/>
          <w:sz w:val="24"/>
          <w:lang w:eastAsia="en-US"/>
        </w:rPr>
        <w:t>Discussions on</w:t>
      </w:r>
      <w:r w:rsidR="001C42A7">
        <w:rPr>
          <w:rFonts w:eastAsia="Times New Roman" w:cs="Arial"/>
          <w:b/>
          <w:sz w:val="24"/>
          <w:lang w:eastAsia="en-US"/>
        </w:rPr>
        <w:t xml:space="preserve"> RedCap-specific BWPs</w:t>
      </w:r>
    </w:p>
    <w:p w14:paraId="1FA36C2B" w14:textId="3413EC59" w:rsidR="006D3016" w:rsidRPr="00341812" w:rsidRDefault="006D3016" w:rsidP="00F70160">
      <w:pPr>
        <w:snapToGrid w:val="0"/>
        <w:spacing w:before="0" w:after="120"/>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B13EC" w:rsidRPr="00FB13EC">
        <w:rPr>
          <w:rFonts w:eastAsia="Times New Roman" w:cs="Arial"/>
          <w:b/>
          <w:sz w:val="24"/>
          <w:lang w:eastAsia="en-US"/>
        </w:rPr>
        <w:t>NR_redcap</w:t>
      </w:r>
      <w:proofErr w:type="spellEnd"/>
      <w:r w:rsidR="00FB13EC" w:rsidRPr="00FB13EC">
        <w:rPr>
          <w:rFonts w:eastAsia="Times New Roman" w:cs="Arial"/>
          <w:b/>
          <w:sz w:val="24"/>
          <w:lang w:eastAsia="en-US"/>
        </w:rPr>
        <w:t>-Core</w:t>
      </w:r>
    </w:p>
    <w:p w14:paraId="5B797E05" w14:textId="77777777" w:rsidR="006D3016" w:rsidRPr="00341812" w:rsidRDefault="006D3016" w:rsidP="00F70160">
      <w:pPr>
        <w:tabs>
          <w:tab w:val="left" w:pos="1985"/>
        </w:tabs>
        <w:snapToGrid w:val="0"/>
        <w:spacing w:before="0" w:after="12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F70160">
      <w:pPr>
        <w:pStyle w:val="Heading1"/>
        <w:rPr>
          <w:lang w:val="en-US"/>
        </w:rPr>
      </w:pPr>
      <w:r w:rsidRPr="00341812">
        <w:rPr>
          <w:lang w:val="en-US"/>
        </w:rPr>
        <w:t>Introduction</w:t>
      </w:r>
      <w:r w:rsidR="004525CE">
        <w:t xml:space="preserve"> </w:t>
      </w:r>
    </w:p>
    <w:p w14:paraId="2C055D17" w14:textId="05E22FFE" w:rsidR="00B935F0" w:rsidRDefault="00F43F4F" w:rsidP="00F70160">
      <w:r>
        <w:t>In RAN1#107</w:t>
      </w:r>
      <w:r w:rsidR="0058008B">
        <w:t xml:space="preserve">-e, RAN1 made several agreements on </w:t>
      </w:r>
      <w:r w:rsidR="00461836">
        <w:t>RedCap-specific BWPs</w:t>
      </w:r>
      <w:r w:rsidR="00990C29">
        <w:t xml:space="preserve"> </w:t>
      </w:r>
      <w:r w:rsidR="00990C29">
        <w:fldChar w:fldCharType="begin"/>
      </w:r>
      <w:r w:rsidR="00990C29">
        <w:instrText xml:space="preserve"> REF _Ref67220109 \r \h </w:instrText>
      </w:r>
      <w:r w:rsidR="00990C29">
        <w:fldChar w:fldCharType="separate"/>
      </w:r>
      <w:r w:rsidR="00990C29">
        <w:t>[1]</w:t>
      </w:r>
      <w:r w:rsidR="00990C29">
        <w:fldChar w:fldCharType="end"/>
      </w:r>
      <w:r w:rsidR="00ED7F4F">
        <w:t>.</w:t>
      </w:r>
      <w:r w:rsidR="00461836">
        <w:t xml:space="preserve"> More specifically, </w:t>
      </w:r>
    </w:p>
    <w:p w14:paraId="697BE2E1" w14:textId="085D0433" w:rsidR="00C75E1B" w:rsidRDefault="001D040B" w:rsidP="00F70160">
      <w:pPr>
        <w:pStyle w:val="ListParagraph"/>
        <w:numPr>
          <w:ilvl w:val="0"/>
          <w:numId w:val="35"/>
        </w:numPr>
        <w:ind w:leftChars="0"/>
      </w:pPr>
      <w:r>
        <w:t>I</w:t>
      </w:r>
      <w:r w:rsidR="00461836">
        <w:t xml:space="preserve">n RRC Connected, </w:t>
      </w:r>
      <w:r w:rsidR="006908A1">
        <w:t xml:space="preserve">network may configure RedCap UEs with dedicated DL BWPs that do not contain CD-SSB. </w:t>
      </w:r>
      <w:r w:rsidR="00FF6785">
        <w:t xml:space="preserve">In that case, RedCap UE may use NCD-SSB, if configured, for procedures such as </w:t>
      </w:r>
      <w:r w:rsidR="00C75E1B">
        <w:t xml:space="preserve">TCI state, BFD, RO selection, etc. </w:t>
      </w:r>
    </w:p>
    <w:p w14:paraId="5AB83601" w14:textId="547B4AD2" w:rsidR="00B935F0" w:rsidRDefault="001D040B" w:rsidP="00F70160">
      <w:pPr>
        <w:pStyle w:val="ListParagraph"/>
        <w:numPr>
          <w:ilvl w:val="0"/>
          <w:numId w:val="35"/>
        </w:numPr>
        <w:ind w:leftChars="0"/>
      </w:pPr>
      <w:r>
        <w:t>I</w:t>
      </w:r>
      <w:r w:rsidR="00B935F0">
        <w:t xml:space="preserve">n RRC Idle/Inactive, </w:t>
      </w:r>
      <w:r w:rsidR="00691DBA">
        <w:t xml:space="preserve">network may configure RedCap-specific initial DL/UL BWP for RACH only, which does not contain </w:t>
      </w:r>
      <w:r w:rsidR="00873374">
        <w:t xml:space="preserve">CD-SSB or CORESET#0. </w:t>
      </w:r>
    </w:p>
    <w:p w14:paraId="18F23FF8" w14:textId="70D64164" w:rsidR="00362893" w:rsidRDefault="00362893" w:rsidP="00F70160">
      <w:pPr>
        <w:spacing w:after="240"/>
      </w:pPr>
      <w:r w:rsidRPr="00362893">
        <w:t xml:space="preserve">In this paper, we discuss a few issues in supporting RedCap-specific BWPs.  </w:t>
      </w:r>
    </w:p>
    <w:tbl>
      <w:tblPr>
        <w:tblStyle w:val="TableGrid"/>
        <w:tblW w:w="0" w:type="auto"/>
        <w:tblInd w:w="535" w:type="dxa"/>
        <w:tblLook w:val="04A0" w:firstRow="1" w:lastRow="0" w:firstColumn="1" w:lastColumn="0" w:noHBand="0" w:noVBand="1"/>
      </w:tblPr>
      <w:tblGrid>
        <w:gridCol w:w="8550"/>
      </w:tblGrid>
      <w:tr w:rsidR="003C724A" w14:paraId="2C167CE3" w14:textId="77777777" w:rsidTr="003C724A">
        <w:tc>
          <w:tcPr>
            <w:tcW w:w="8550" w:type="dxa"/>
          </w:tcPr>
          <w:p w14:paraId="1A32EF6D" w14:textId="77777777" w:rsidR="003C724A" w:rsidRPr="003C724A" w:rsidRDefault="003C724A" w:rsidP="00F70160">
            <w:pPr>
              <w:spacing w:before="0"/>
              <w:rPr>
                <w:rFonts w:ascii="Times New Roman" w:eastAsia="Times New Roman" w:hAnsi="Times New Roman"/>
                <w:szCs w:val="20"/>
                <w:highlight w:val="green"/>
                <w:lang w:eastAsia="en-US"/>
              </w:rPr>
            </w:pPr>
            <w:r w:rsidRPr="003C724A">
              <w:rPr>
                <w:rFonts w:ascii="Times New Roman" w:eastAsia="Times New Roman" w:hAnsi="Times New Roman"/>
                <w:szCs w:val="20"/>
                <w:highlight w:val="green"/>
                <w:lang w:eastAsia="en-US"/>
              </w:rPr>
              <w:t>Agreement:</w:t>
            </w:r>
          </w:p>
          <w:p w14:paraId="2F17F480" w14:textId="77777777" w:rsidR="003C724A" w:rsidRPr="003C724A" w:rsidRDefault="003C724A" w:rsidP="00F70160">
            <w:pPr>
              <w:numPr>
                <w:ilvl w:val="0"/>
                <w:numId w:val="34"/>
              </w:numPr>
              <w:overflowPunct w:val="0"/>
              <w:autoSpaceDE w:val="0"/>
              <w:autoSpaceDN w:val="0"/>
              <w:adjustRightInd w:val="0"/>
              <w:spacing w:before="0"/>
              <w:textAlignment w:val="baseline"/>
              <w:rPr>
                <w:rFonts w:ascii="Times New Roman" w:eastAsia="Microsoft YaHei UI" w:hAnsi="Times New Roman"/>
                <w:szCs w:val="20"/>
              </w:rPr>
            </w:pPr>
            <w:r w:rsidRPr="003C724A">
              <w:rPr>
                <w:rFonts w:ascii="Times New Roman" w:eastAsia="Times New Roman" w:hAnsi="Times New Roman"/>
                <w:szCs w:val="20"/>
                <w:lang w:val="en-GB"/>
              </w:rPr>
              <w:t>For FR1,</w:t>
            </w:r>
          </w:p>
          <w:p w14:paraId="450BAC6A"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For a separate initial DL BWP (if it does not include CD-SSB and the entire CORESET#0) from RAN1 perspective,</w:t>
            </w:r>
          </w:p>
          <w:p w14:paraId="6BE23725" w14:textId="77777777" w:rsidR="003C724A" w:rsidRPr="003C724A" w:rsidRDefault="003C724A" w:rsidP="00F70160">
            <w:pPr>
              <w:numPr>
                <w:ilvl w:val="2"/>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If it is configured for random access while not for paging in idle/inactive mode, RedCap UE does NOT expect it to contain SSB/CORESET#0/SIB.</w:t>
            </w:r>
          </w:p>
          <w:p w14:paraId="606A8212" w14:textId="77777777" w:rsidR="003C724A" w:rsidRPr="003C724A" w:rsidRDefault="003C724A" w:rsidP="00F70160">
            <w:pPr>
              <w:numPr>
                <w:ilvl w:val="2"/>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Note: RAN1 assumes REDCAP UE performing Random access in the separate DL BWP does not need to monitor paging in a BWP containing CORESET#0</w:t>
            </w:r>
          </w:p>
          <w:p w14:paraId="710CE1A6" w14:textId="77777777" w:rsidR="003C724A" w:rsidRPr="003C724A" w:rsidRDefault="003C724A" w:rsidP="00F70160">
            <w:pPr>
              <w:numPr>
                <w:ilvl w:val="2"/>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shd w:val="clear" w:color="auto" w:fill="808000"/>
                <w:lang w:val="en-GB"/>
              </w:rPr>
              <w:t>Working assumption:</w:t>
            </w:r>
            <w:r w:rsidRPr="003C724A">
              <w:rPr>
                <w:rFonts w:ascii="Times New Roman" w:eastAsia="Times New Roman" w:hAnsi="Times New Roman"/>
                <w:szCs w:val="20"/>
                <w:lang w:val="en-GB"/>
              </w:rPr>
              <w:t> If it is configured for paging, RedCap UE expects it to contain NCD-SSB for serving cell but not CORESET#0/SIB from RAN1 perspective</w:t>
            </w:r>
          </w:p>
          <w:p w14:paraId="163999D7"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For an RRC-configured active DL BWP in connected mode (if it does not include CD-SSB and the entire CORESET#0) from RAN1 perspective,</w:t>
            </w:r>
          </w:p>
          <w:p w14:paraId="3ACF7C63" w14:textId="77777777" w:rsidR="003C724A" w:rsidRPr="003C724A" w:rsidRDefault="003C724A" w:rsidP="00F70160">
            <w:pPr>
              <w:numPr>
                <w:ilvl w:val="2"/>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eastAsia="en-GB"/>
              </w:rPr>
              <w:t>A RedCap UE supporting mandatory FG 6-1 (but not optional FG 6-1a) expects it to contain NCD-SSB for serving cell but not CORESET#0/SIB</w:t>
            </w:r>
          </w:p>
          <w:p w14:paraId="44E3AD0B" w14:textId="77777777" w:rsidR="003C724A" w:rsidRPr="003C724A" w:rsidRDefault="003C724A" w:rsidP="00F70160">
            <w:pPr>
              <w:numPr>
                <w:ilvl w:val="2"/>
                <w:numId w:val="34"/>
              </w:numPr>
              <w:overflowPunct w:val="0"/>
              <w:autoSpaceDE w:val="0"/>
              <w:autoSpaceDN w:val="0"/>
              <w:adjustRightInd w:val="0"/>
              <w:spacing w:before="0"/>
              <w:textAlignment w:val="baseline"/>
              <w:rPr>
                <w:rFonts w:ascii="Times New Roman" w:eastAsia="Times New Roman" w:hAnsi="Times New Roman"/>
                <w:szCs w:val="20"/>
                <w:lang w:val="en-GB" w:eastAsia="en-GB"/>
              </w:rPr>
            </w:pPr>
            <w:r w:rsidRPr="003C724A">
              <w:rPr>
                <w:rFonts w:ascii="Times New Roman" w:eastAsia="Times New Roman" w:hAnsi="Times New Roman"/>
                <w:szCs w:val="20"/>
                <w:lang w:val="en-GB" w:eastAsia="en-GB"/>
              </w:rPr>
              <w:t xml:space="preserve">A RedCap UE can indicate the </w:t>
            </w:r>
            <w:r w:rsidRPr="003C724A">
              <w:rPr>
                <w:rFonts w:ascii="Times New Roman" w:eastAsia="Times New Roman" w:hAnsi="Times New Roman"/>
                <w:szCs w:val="20"/>
              </w:rPr>
              <w:t>following</w:t>
            </w:r>
            <w:r w:rsidRPr="003C724A">
              <w:rPr>
                <w:rFonts w:ascii="Times New Roman" w:eastAsia="Times New Roman" w:hAnsi="Times New Roman"/>
                <w:szCs w:val="20"/>
                <w:lang w:eastAsia="en-GB"/>
              </w:rPr>
              <w:t xml:space="preserve"> </w:t>
            </w:r>
            <w:r w:rsidRPr="003C724A">
              <w:rPr>
                <w:rFonts w:ascii="Times New Roman" w:eastAsia="Times New Roman" w:hAnsi="Times New Roman"/>
                <w:szCs w:val="20"/>
                <w:lang w:val="en-GB" w:eastAsia="en-GB"/>
              </w:rPr>
              <w:t>as optional capability</w:t>
            </w:r>
            <w:r w:rsidRPr="003C724A">
              <w:rPr>
                <w:rFonts w:ascii="Times New Roman" w:eastAsia="Times New Roman" w:hAnsi="Times New Roman"/>
                <w:szCs w:val="20"/>
              </w:rPr>
              <w:t>:</w:t>
            </w:r>
          </w:p>
          <w:p w14:paraId="6D7258FC" w14:textId="77777777" w:rsidR="003C724A" w:rsidRPr="003C724A" w:rsidRDefault="003C724A" w:rsidP="00F70160">
            <w:pPr>
              <w:numPr>
                <w:ilvl w:val="3"/>
                <w:numId w:val="34"/>
              </w:numPr>
              <w:overflowPunct w:val="0"/>
              <w:autoSpaceDE w:val="0"/>
              <w:autoSpaceDN w:val="0"/>
              <w:adjustRightInd w:val="0"/>
              <w:spacing w:before="0"/>
              <w:textAlignment w:val="baseline"/>
              <w:rPr>
                <w:rFonts w:ascii="Times New Roman" w:eastAsia="Microsoft YaHei UI" w:hAnsi="Times New Roman"/>
                <w:szCs w:val="20"/>
              </w:rPr>
            </w:pPr>
            <w:r w:rsidRPr="003C724A">
              <w:rPr>
                <w:rFonts w:ascii="Times New Roman" w:eastAsia="Times New Roman" w:hAnsi="Times New Roman"/>
                <w:szCs w:val="20"/>
              </w:rPr>
              <w:t xml:space="preserve">Not need NCD-SSB: </w:t>
            </w:r>
            <w:r w:rsidRPr="003C724A">
              <w:rPr>
                <w:rFonts w:ascii="Times New Roman" w:eastAsia="Times New Roman" w:hAnsi="Times New Roman"/>
                <w:szCs w:val="20"/>
                <w:lang w:val="en-GB"/>
              </w:rPr>
              <w:t>A RedCap UE can in addition optionally support relevant operation based on CSI-RS (</w:t>
            </w:r>
            <w:r w:rsidRPr="003C724A">
              <w:rPr>
                <w:rFonts w:ascii="Times New Roman" w:eastAsia="Times New Roman" w:hAnsi="Times New Roman"/>
                <w:szCs w:val="20"/>
                <w:highlight w:val="darkYellow"/>
                <w:lang w:val="en-GB"/>
              </w:rPr>
              <w:t>working assumption</w:t>
            </w:r>
            <w:r w:rsidRPr="003C724A">
              <w:rPr>
                <w:rFonts w:ascii="Times New Roman" w:eastAsia="Times New Roman" w:hAnsi="Times New Roman"/>
                <w:szCs w:val="20"/>
                <w:lang w:val="en-GB"/>
              </w:rPr>
              <w:t xml:space="preserve">) and/or </w:t>
            </w:r>
            <w:r w:rsidRPr="003C724A">
              <w:rPr>
                <w:rFonts w:ascii="Times New Roman" w:eastAsia="Times New Roman" w:hAnsi="Times New Roman"/>
                <w:szCs w:val="20"/>
                <w:lang w:val="en-GB" w:eastAsia="en-GB"/>
              </w:rPr>
              <w:t>FG 6-1a</w:t>
            </w:r>
            <w:r w:rsidRPr="003C724A">
              <w:rPr>
                <w:rFonts w:ascii="Times New Roman" w:eastAsia="Times New Roman" w:hAnsi="Times New Roman"/>
                <w:szCs w:val="20"/>
                <w:lang w:val="en-GB"/>
              </w:rPr>
              <w:t xml:space="preserve"> by reporting optional capabilities.</w:t>
            </w:r>
          </w:p>
          <w:p w14:paraId="56CC9B28"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Note: if a separate initial/RRC configured DL BWP is configured to contain the entire CORESET#0, CD-SSB is expected by RedCap UE.</w:t>
            </w:r>
          </w:p>
          <w:p w14:paraId="02691EAF"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val="en-GB"/>
              </w:rPr>
              <w:t>Note: The network may choose to configure SSB or MIB-configured CORESET#0 or SIB1 to be within the respective DL BWP.</w:t>
            </w:r>
          </w:p>
          <w:p w14:paraId="15CAC830"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lang w:eastAsia="en-US"/>
              </w:rPr>
              <w:t>Note: If a separate SIB-configured initial DL BWP for RedCap UEs contains the entire CORESET#0, the RedCap UE shall use the bandwidth and location of the CORESET#0 in DL during initial access.</w:t>
            </w:r>
          </w:p>
          <w:p w14:paraId="1F6E9E27" w14:textId="77777777" w:rsidR="003C724A" w:rsidRPr="003C724A" w:rsidRDefault="003C724A" w:rsidP="00F70160">
            <w:pPr>
              <w:numPr>
                <w:ilvl w:val="1"/>
                <w:numId w:val="34"/>
              </w:numPr>
              <w:overflowPunct w:val="0"/>
              <w:autoSpaceDE w:val="0"/>
              <w:autoSpaceDN w:val="0"/>
              <w:adjustRightInd w:val="0"/>
              <w:spacing w:before="0"/>
              <w:textAlignment w:val="baseline"/>
              <w:rPr>
                <w:rFonts w:ascii="Times New Roman" w:eastAsia="Times New Roman" w:hAnsi="Times New Roman"/>
                <w:szCs w:val="20"/>
              </w:rPr>
            </w:pPr>
            <w:r w:rsidRPr="003C724A">
              <w:rPr>
                <w:rFonts w:ascii="Times New Roman" w:eastAsia="Times New Roman" w:hAnsi="Times New Roman"/>
                <w:szCs w:val="20"/>
              </w:rPr>
              <w:t>Note: NCD-SSB periodicity is not required to be configured the same as that of CD-SSB</w:t>
            </w:r>
          </w:p>
          <w:p w14:paraId="28F0771E" w14:textId="3CDFF85D" w:rsidR="003C724A" w:rsidRDefault="003C724A" w:rsidP="00F70160">
            <w:pPr>
              <w:numPr>
                <w:ilvl w:val="1"/>
                <w:numId w:val="34"/>
              </w:numPr>
              <w:overflowPunct w:val="0"/>
              <w:autoSpaceDE w:val="0"/>
              <w:autoSpaceDN w:val="0"/>
              <w:adjustRightInd w:val="0"/>
              <w:spacing w:before="0"/>
              <w:textAlignment w:val="baseline"/>
            </w:pPr>
            <w:r w:rsidRPr="003C724A">
              <w:rPr>
                <w:rFonts w:ascii="Times New Roman" w:eastAsia="Times New Roman" w:hAnsi="Times New Roman"/>
                <w:szCs w:val="20"/>
              </w:rPr>
              <w:t>Note: Periodicity of NCD-SSB shall be not less than periodicity of CD-SSB</w:t>
            </w:r>
          </w:p>
        </w:tc>
      </w:tr>
    </w:tbl>
    <w:p w14:paraId="2AA25FB1" w14:textId="1123FFC4" w:rsidR="00AE3E14" w:rsidRDefault="00AE3E14" w:rsidP="00F70160">
      <w:pPr>
        <w:pStyle w:val="Heading1"/>
        <w:rPr>
          <w:lang w:val="en-US"/>
        </w:rPr>
      </w:pPr>
      <w:r w:rsidRPr="00341812">
        <w:rPr>
          <w:lang w:val="en-US"/>
        </w:rPr>
        <w:lastRenderedPageBreak/>
        <w:t>Discussion</w:t>
      </w:r>
    </w:p>
    <w:p w14:paraId="77FA556D" w14:textId="77554E40" w:rsidR="006D32C7" w:rsidRDefault="00535AD2" w:rsidP="00F70160">
      <w:pPr>
        <w:pStyle w:val="Heading2"/>
      </w:pPr>
      <w:r>
        <w:t>For d</w:t>
      </w:r>
      <w:r w:rsidR="00F70160">
        <w:t>edicated BWPs</w:t>
      </w:r>
      <w:r>
        <w:t xml:space="preserve"> in RRC Connected</w:t>
      </w:r>
    </w:p>
    <w:p w14:paraId="1CCC94B5" w14:textId="373C6897" w:rsidR="00861A88" w:rsidRDefault="0098743A" w:rsidP="00F70160">
      <w:pPr>
        <w:pStyle w:val="0Maintext"/>
        <w:tabs>
          <w:tab w:val="left" w:pos="0"/>
        </w:tabs>
        <w:spacing w:after="0" w:afterAutospacing="0" w:line="240" w:lineRule="auto"/>
        <w:ind w:firstLine="0"/>
        <w:jc w:val="left"/>
      </w:pPr>
      <w:r>
        <w:t xml:space="preserve">Currently in RRC Connected, </w:t>
      </w:r>
      <w:r w:rsidRPr="0098743A">
        <w:t xml:space="preserve">RRC signalling does not </w:t>
      </w:r>
      <w:r w:rsidR="00B21E36">
        <w:t>support configuration of</w:t>
      </w:r>
      <w:r w:rsidRPr="0098743A">
        <w:t xml:space="preserve"> NCD-SSB for RLM, BFD, RO selection, mobility, </w:t>
      </w:r>
      <w:r w:rsidR="002751DC">
        <w:t xml:space="preserve">QCT source for </w:t>
      </w:r>
      <w:r w:rsidRPr="0098743A">
        <w:t xml:space="preserve">TCI-states or for any other </w:t>
      </w:r>
      <w:r w:rsidR="00B21E36">
        <w:t>procedures</w:t>
      </w:r>
      <w:r w:rsidR="002751DC">
        <w:t xml:space="preserve"> where SSB is used as DL reference signal</w:t>
      </w:r>
      <w:r w:rsidRPr="0098743A">
        <w:t>.</w:t>
      </w:r>
      <w:r w:rsidR="00B21E36">
        <w:t xml:space="preserve"> However, </w:t>
      </w:r>
      <w:r w:rsidR="002751DC">
        <w:t>we do not think it is</w:t>
      </w:r>
      <w:r w:rsidR="00B21E36">
        <w:t xml:space="preserve"> difficult to </w:t>
      </w:r>
      <w:r w:rsidR="00B25190">
        <w:t>enable that</w:t>
      </w:r>
      <w:r w:rsidR="007F0911">
        <w:t xml:space="preserve">. </w:t>
      </w:r>
      <w:r w:rsidR="00861A88">
        <w:t xml:space="preserve">Since NCS-SSB is configured for a specific dedicated </w:t>
      </w:r>
      <w:r w:rsidR="00D77768">
        <w:t xml:space="preserve">DL </w:t>
      </w:r>
      <w:r w:rsidR="00861A88">
        <w:t>BWP</w:t>
      </w:r>
      <w:r w:rsidR="00D77768">
        <w:t xml:space="preserve">, we think a natural choice to add its configuration is under </w:t>
      </w:r>
      <w:r w:rsidR="009203ED">
        <w:t xml:space="preserve">the </w:t>
      </w:r>
      <w:r w:rsidR="009203ED" w:rsidRPr="009203ED">
        <w:t>BWP-</w:t>
      </w:r>
      <w:proofErr w:type="spellStart"/>
      <w:r w:rsidR="009203ED" w:rsidRPr="009203ED">
        <w:t>DownlinkDedicated</w:t>
      </w:r>
      <w:proofErr w:type="spellEnd"/>
      <w:r w:rsidR="009203ED">
        <w:t xml:space="preserve"> IE. </w:t>
      </w:r>
    </w:p>
    <w:p w14:paraId="59AC341A" w14:textId="2ACF14CC" w:rsidR="006D32C7" w:rsidRDefault="006D32C7" w:rsidP="00861C96">
      <w:pPr>
        <w:pStyle w:val="0Maintext"/>
        <w:tabs>
          <w:tab w:val="left" w:pos="1440"/>
        </w:tabs>
        <w:spacing w:line="240" w:lineRule="auto"/>
        <w:ind w:left="1440" w:hanging="1440"/>
        <w:jc w:val="left"/>
        <w:rPr>
          <w:b/>
          <w:bCs/>
        </w:rPr>
      </w:pPr>
      <w:r w:rsidRPr="00D511EC">
        <w:rPr>
          <w:b/>
          <w:bCs/>
        </w:rPr>
        <w:t>Proposal</w:t>
      </w:r>
      <w:r w:rsidR="00D511EC">
        <w:rPr>
          <w:b/>
          <w:bCs/>
        </w:rPr>
        <w:t xml:space="preserve"> 1</w:t>
      </w:r>
      <w:r w:rsidRPr="00D511EC">
        <w:rPr>
          <w:b/>
          <w:bCs/>
        </w:rPr>
        <w:t xml:space="preserve">. </w:t>
      </w:r>
      <w:r w:rsidR="00D511EC">
        <w:rPr>
          <w:b/>
          <w:bCs/>
        </w:rPr>
        <w:tab/>
      </w:r>
      <w:r w:rsidRPr="00D511EC">
        <w:rPr>
          <w:b/>
          <w:bCs/>
        </w:rPr>
        <w:t xml:space="preserve">Network can configure NCD-SSB </w:t>
      </w:r>
      <w:r w:rsidR="009F2D65">
        <w:rPr>
          <w:b/>
          <w:bCs/>
        </w:rPr>
        <w:t xml:space="preserve">for </w:t>
      </w:r>
      <w:r w:rsidR="00B46A09">
        <w:rPr>
          <w:b/>
          <w:bCs/>
        </w:rPr>
        <w:t xml:space="preserve">RedCap </w:t>
      </w:r>
      <w:r w:rsidR="009F2D65">
        <w:rPr>
          <w:b/>
          <w:bCs/>
        </w:rPr>
        <w:t>UE to use in</w:t>
      </w:r>
      <w:r w:rsidRPr="00D511EC">
        <w:rPr>
          <w:b/>
          <w:bCs/>
        </w:rPr>
        <w:t xml:space="preserve"> a dedicated DL BWP in a new field under </w:t>
      </w:r>
      <w:r w:rsidR="009F2D65">
        <w:rPr>
          <w:b/>
          <w:bCs/>
        </w:rPr>
        <w:t xml:space="preserve">the </w:t>
      </w:r>
      <w:r w:rsidRPr="00D511EC">
        <w:rPr>
          <w:b/>
          <w:bCs/>
        </w:rPr>
        <w:t>BWP-</w:t>
      </w:r>
      <w:proofErr w:type="spellStart"/>
      <w:r w:rsidRPr="00D511EC">
        <w:rPr>
          <w:b/>
          <w:bCs/>
        </w:rPr>
        <w:t>DownlinkDedicated</w:t>
      </w:r>
      <w:proofErr w:type="spellEnd"/>
      <w:r w:rsidR="00AC4CCB">
        <w:rPr>
          <w:b/>
          <w:bCs/>
        </w:rPr>
        <w:t xml:space="preserve"> IE associated with that BWP.</w:t>
      </w:r>
    </w:p>
    <w:p w14:paraId="48798E10" w14:textId="43F9F5AE" w:rsidR="005A2D5F" w:rsidRDefault="005A2D5F" w:rsidP="0048586A">
      <w:pPr>
        <w:pStyle w:val="0Maintext"/>
        <w:tabs>
          <w:tab w:val="left" w:pos="0"/>
        </w:tabs>
        <w:spacing w:after="0" w:afterAutospacing="0" w:line="240" w:lineRule="auto"/>
        <w:ind w:firstLine="0"/>
        <w:jc w:val="left"/>
      </w:pPr>
      <w:r>
        <w:t xml:space="preserve">The presence of this new field implies that UE shall use the configured NCD-SSB instead of CD-SSB, which may or may </w:t>
      </w:r>
      <w:r w:rsidR="00AB26F9">
        <w:t xml:space="preserve">not </w:t>
      </w:r>
      <w:r>
        <w:t xml:space="preserve">be located inside the corresponding dedicated DL BWP, </w:t>
      </w:r>
      <w:r w:rsidR="00AB26F9">
        <w:t xml:space="preserve">in procedures where SSB is </w:t>
      </w:r>
      <w:r w:rsidR="004B34F3">
        <w:t>used as DL reference signal</w:t>
      </w:r>
      <w:r>
        <w:t>.</w:t>
      </w:r>
      <w:r w:rsidR="004B34F3">
        <w:t xml:space="preserve"> In the following we discuss whether/what changes in the current RRC signaling are needed to enable that. </w:t>
      </w:r>
    </w:p>
    <w:p w14:paraId="3E57ACE0" w14:textId="6658CBD9" w:rsidR="006D32C7" w:rsidRDefault="00093753" w:rsidP="0048586A">
      <w:pPr>
        <w:pStyle w:val="0Maintext"/>
        <w:tabs>
          <w:tab w:val="left" w:pos="0"/>
        </w:tabs>
        <w:spacing w:before="0" w:after="0" w:afterAutospacing="0" w:line="240" w:lineRule="auto"/>
        <w:ind w:firstLine="0"/>
        <w:jc w:val="left"/>
      </w:pPr>
      <w:r>
        <w:t xml:space="preserve">SSB can be used as one type of QCL source for TCI states. </w:t>
      </w:r>
      <w:r w:rsidR="00405E13">
        <w:t xml:space="preserve">In their reply LS to RAN1, RAN4 have confirmed that </w:t>
      </w:r>
      <w:r w:rsidR="006D32C7">
        <w:t>it is feasible to use NCD-SSB as QCL source if the NCD-SSB is fully QCL’ed with the CD-SSB of UE’s serving cell.</w:t>
      </w:r>
      <w:r w:rsidR="002B2DE0">
        <w:t xml:space="preserve"> </w:t>
      </w:r>
      <w:r w:rsidR="00025C62">
        <w:t>In legacy, QCL source type is configured under the QCL-Info IE</w:t>
      </w:r>
      <w:r w:rsidR="00166A72">
        <w:t xml:space="preserve">, i.e. “SSB” is present </w:t>
      </w:r>
      <w:r w:rsidR="003F1B33">
        <w:t xml:space="preserve">in the </w:t>
      </w:r>
      <w:proofErr w:type="spellStart"/>
      <w:r w:rsidR="00932ED5">
        <w:t>referenceSignal</w:t>
      </w:r>
      <w:proofErr w:type="spellEnd"/>
      <w:r w:rsidR="00932ED5">
        <w:t xml:space="preserve"> field in </w:t>
      </w:r>
      <w:r w:rsidR="00DE3C7B">
        <w:t>QCL-Info IE</w:t>
      </w:r>
      <w:r w:rsidR="00932ED5">
        <w:t>. Therefore, if NCD-SSB is configured in a dedicated DL BWP</w:t>
      </w:r>
      <w:r w:rsidR="00100435">
        <w:t xml:space="preserve"> (i.e. it is present in the </w:t>
      </w:r>
      <w:r w:rsidR="00100435" w:rsidRPr="00100435">
        <w:t>BWP-</w:t>
      </w:r>
      <w:proofErr w:type="spellStart"/>
      <w:r w:rsidR="00100435" w:rsidRPr="00100435">
        <w:t>DownlinkDedicated</w:t>
      </w:r>
      <w:proofErr w:type="spellEnd"/>
      <w:r w:rsidR="00100435" w:rsidRPr="00100435">
        <w:t xml:space="preserve"> IE</w:t>
      </w:r>
      <w:r w:rsidR="00100435">
        <w:t>), then the “SSB</w:t>
      </w:r>
      <w:r w:rsidR="00836FC4">
        <w:t xml:space="preserve">-Index” in the QCL-Info IE </w:t>
      </w:r>
      <w:r w:rsidR="002D3B74">
        <w:t>indicates</w:t>
      </w:r>
      <w:r w:rsidR="00836FC4">
        <w:t xml:space="preserve"> the </w:t>
      </w:r>
      <w:r w:rsidR="006B2B86">
        <w:t>beam</w:t>
      </w:r>
      <w:r w:rsidR="00EB24B1">
        <w:t xml:space="preserve"> with the same index</w:t>
      </w:r>
      <w:r w:rsidR="006B2B86">
        <w:t xml:space="preserve"> in the configured NCD-SSB</w:t>
      </w:r>
      <w:r w:rsidR="00241C5F">
        <w:t xml:space="preserve"> is the QCL source for the correspo</w:t>
      </w:r>
      <w:r w:rsidR="00F7741C">
        <w:t xml:space="preserve">nding </w:t>
      </w:r>
      <w:r w:rsidR="00241C5F">
        <w:t>TCI states.</w:t>
      </w:r>
    </w:p>
    <w:p w14:paraId="4E985DAC" w14:textId="11755A12" w:rsidR="00F7741C" w:rsidRDefault="00F7741C" w:rsidP="005F50D7">
      <w:pPr>
        <w:pStyle w:val="0Maintext"/>
        <w:tabs>
          <w:tab w:val="left" w:pos="0"/>
        </w:tabs>
        <w:spacing w:after="0" w:afterAutospacing="0" w:line="240" w:lineRule="auto"/>
        <w:ind w:firstLine="0"/>
        <w:jc w:val="left"/>
      </w:pPr>
      <w:r>
        <w:t xml:space="preserve">SSB can be used as one type of DL reference signals </w:t>
      </w:r>
      <w:r w:rsidR="00E9733A">
        <w:t xml:space="preserve">for RLM and BFD. </w:t>
      </w:r>
      <w:r w:rsidR="00E9733A" w:rsidRPr="00E9733A">
        <w:t>Therefore, if NCD-SSB is configured in a dedicated DL BWP</w:t>
      </w:r>
      <w:r w:rsidR="00D17319">
        <w:t xml:space="preserve">, then the </w:t>
      </w:r>
      <w:r w:rsidR="00BB70BD">
        <w:t xml:space="preserve">“SSB-Index” </w:t>
      </w:r>
      <w:r w:rsidR="00316D92">
        <w:t xml:space="preserve">in the </w:t>
      </w:r>
      <w:proofErr w:type="spellStart"/>
      <w:r w:rsidR="00316D92">
        <w:t>RadioLinkMonitoringRS</w:t>
      </w:r>
      <w:proofErr w:type="spellEnd"/>
      <w:r w:rsidR="00316D92">
        <w:t xml:space="preserve"> IE </w:t>
      </w:r>
      <w:r w:rsidR="0001470B">
        <w:t>indicates that</w:t>
      </w:r>
      <w:r w:rsidR="002D3B74">
        <w:t xml:space="preserve"> the beam with the same index in the configured NCD-SSB</w:t>
      </w:r>
      <w:r w:rsidR="00316D92">
        <w:t xml:space="preserve"> </w:t>
      </w:r>
      <w:r w:rsidR="0001470B">
        <w:t>is the DL reference signal for RLM/BFD procedure.</w:t>
      </w:r>
    </w:p>
    <w:p w14:paraId="448FE8A3" w14:textId="41592D4E" w:rsidR="006D32C7" w:rsidRPr="0001470B" w:rsidRDefault="006D32C7" w:rsidP="00F70160">
      <w:pPr>
        <w:pStyle w:val="0Maintext"/>
        <w:tabs>
          <w:tab w:val="left" w:pos="1440"/>
        </w:tabs>
        <w:spacing w:line="240" w:lineRule="auto"/>
        <w:ind w:left="1440" w:hanging="1440"/>
        <w:rPr>
          <w:b/>
          <w:bCs/>
        </w:rPr>
      </w:pPr>
      <w:r w:rsidRPr="0001470B">
        <w:rPr>
          <w:b/>
          <w:bCs/>
        </w:rPr>
        <w:t>Proposal</w:t>
      </w:r>
      <w:r w:rsidR="0001470B" w:rsidRPr="0001470B">
        <w:rPr>
          <w:b/>
          <w:bCs/>
        </w:rPr>
        <w:t xml:space="preserve"> 2</w:t>
      </w:r>
      <w:r w:rsidRPr="0001470B">
        <w:rPr>
          <w:b/>
          <w:bCs/>
        </w:rPr>
        <w:t xml:space="preserve">. </w:t>
      </w:r>
      <w:r w:rsidR="0001470B" w:rsidRPr="0001470B">
        <w:rPr>
          <w:b/>
          <w:bCs/>
        </w:rPr>
        <w:tab/>
      </w:r>
      <w:r w:rsidRPr="0001470B">
        <w:rPr>
          <w:b/>
          <w:bCs/>
        </w:rPr>
        <w:t xml:space="preserve">If NCD-SSB is configured in a dedicated DL BWP, </w:t>
      </w:r>
      <w:r w:rsidR="0001470B">
        <w:rPr>
          <w:b/>
          <w:bCs/>
        </w:rPr>
        <w:t>RedCap</w:t>
      </w:r>
      <w:r w:rsidRPr="0001470B">
        <w:rPr>
          <w:b/>
          <w:bCs/>
        </w:rPr>
        <w:t xml:space="preserve"> UE should assume that the “SSB” in QCL-Info IE and </w:t>
      </w:r>
      <w:r w:rsidR="0098498F">
        <w:rPr>
          <w:b/>
          <w:bCs/>
        </w:rPr>
        <w:t>“</w:t>
      </w:r>
      <w:proofErr w:type="spellStart"/>
      <w:r w:rsidR="0098498F">
        <w:rPr>
          <w:b/>
          <w:bCs/>
        </w:rPr>
        <w:t>ssb</w:t>
      </w:r>
      <w:proofErr w:type="spellEnd"/>
      <w:r w:rsidR="0098498F">
        <w:rPr>
          <w:b/>
          <w:bCs/>
        </w:rPr>
        <w:t xml:space="preserve">-Index” in </w:t>
      </w:r>
      <w:proofErr w:type="spellStart"/>
      <w:r w:rsidRPr="0001470B">
        <w:rPr>
          <w:b/>
          <w:bCs/>
        </w:rPr>
        <w:t>RadioLinkMonitoringRS</w:t>
      </w:r>
      <w:proofErr w:type="spellEnd"/>
      <w:r w:rsidRPr="0001470B">
        <w:rPr>
          <w:b/>
          <w:bCs/>
        </w:rPr>
        <w:t xml:space="preserve"> IE refers to the </w:t>
      </w:r>
      <w:r w:rsidR="00417835">
        <w:rPr>
          <w:b/>
          <w:bCs/>
        </w:rPr>
        <w:t xml:space="preserve">beam with the same index in the </w:t>
      </w:r>
      <w:r w:rsidRPr="0001470B">
        <w:rPr>
          <w:b/>
          <w:bCs/>
        </w:rPr>
        <w:t xml:space="preserve">NCD-SSB </w:t>
      </w:r>
      <w:r w:rsidR="006106BC">
        <w:rPr>
          <w:b/>
          <w:bCs/>
        </w:rPr>
        <w:t xml:space="preserve">configured </w:t>
      </w:r>
      <w:r w:rsidRPr="0001470B">
        <w:rPr>
          <w:b/>
          <w:bCs/>
        </w:rPr>
        <w:t>in that BWP.</w:t>
      </w:r>
    </w:p>
    <w:p w14:paraId="5FDC9832" w14:textId="700BE739" w:rsidR="006D32C7" w:rsidRDefault="007045D7" w:rsidP="00873217">
      <w:pPr>
        <w:pStyle w:val="0Maintext"/>
        <w:spacing w:after="120" w:afterAutospacing="0" w:line="240" w:lineRule="auto"/>
        <w:ind w:firstLine="0"/>
      </w:pPr>
      <w:r>
        <w:t xml:space="preserve">For RO selection, </w:t>
      </w:r>
      <w:r w:rsidR="006D32C7">
        <w:t>the current spec</w:t>
      </w:r>
      <w:r>
        <w:t xml:space="preserve"> states that</w:t>
      </w:r>
      <w:r w:rsidR="006D32C7">
        <w:t xml:space="preserve"> SSB used in SSB-based RA</w:t>
      </w:r>
      <w:r w:rsidR="00E74689">
        <w:t>CH</w:t>
      </w:r>
      <w:r w:rsidR="006D32C7">
        <w:t xml:space="preserve"> can only be the one associated with initial DL BWP</w:t>
      </w:r>
      <w:r w:rsidR="00897E6B">
        <w:t>, as highlighted in</w:t>
      </w:r>
      <w:r w:rsidR="00E74689">
        <w:t xml:space="preserve"> the field description for </w:t>
      </w:r>
      <w:proofErr w:type="spellStart"/>
      <w:r w:rsidR="00E74689">
        <w:t>rach-ConfigCommon</w:t>
      </w:r>
      <w:proofErr w:type="spellEnd"/>
      <w:r w:rsidR="00E74689">
        <w:t xml:space="preserve"> </w:t>
      </w:r>
      <w:r w:rsidR="00397141">
        <w:t xml:space="preserve">in </w:t>
      </w:r>
      <w:r w:rsidR="00315BA6">
        <w:t>BWP-</w:t>
      </w:r>
      <w:proofErr w:type="spellStart"/>
      <w:r w:rsidR="00315BA6">
        <w:t>UplinkCommon</w:t>
      </w:r>
      <w:proofErr w:type="spellEnd"/>
      <w:r w:rsidR="00315BA6">
        <w:t xml:space="preserve"> </w:t>
      </w:r>
      <w:r w:rsidR="00897E6B">
        <w:t>IE:</w:t>
      </w:r>
      <w:r w:rsidR="00E74689">
        <w:t xml:space="preserve"> </w:t>
      </w:r>
    </w:p>
    <w:tbl>
      <w:tblPr>
        <w:tblStyle w:val="TableGrid"/>
        <w:tblW w:w="0" w:type="auto"/>
        <w:tblInd w:w="265" w:type="dxa"/>
        <w:tblLook w:val="04A0" w:firstRow="1" w:lastRow="0" w:firstColumn="1" w:lastColumn="0" w:noHBand="0" w:noVBand="1"/>
      </w:tblPr>
      <w:tblGrid>
        <w:gridCol w:w="9180"/>
      </w:tblGrid>
      <w:tr w:rsidR="000D153F" w14:paraId="1E87EDC8" w14:textId="77777777" w:rsidTr="000D153F">
        <w:tc>
          <w:tcPr>
            <w:tcW w:w="9180" w:type="dxa"/>
          </w:tcPr>
          <w:p w14:paraId="5023C20A" w14:textId="77777777" w:rsidR="000D153F" w:rsidRDefault="000D153F" w:rsidP="000D153F">
            <w:pPr>
              <w:pStyle w:val="Default"/>
              <w:jc w:val="both"/>
              <w:rPr>
                <w:sz w:val="18"/>
                <w:szCs w:val="18"/>
              </w:rPr>
            </w:pPr>
            <w:proofErr w:type="spellStart"/>
            <w:r>
              <w:rPr>
                <w:b/>
                <w:bCs/>
                <w:i/>
                <w:iCs/>
                <w:sz w:val="18"/>
                <w:szCs w:val="18"/>
              </w:rPr>
              <w:t>rach-ConfigCommon</w:t>
            </w:r>
            <w:proofErr w:type="spellEnd"/>
          </w:p>
          <w:p w14:paraId="43408DAD" w14:textId="67F39910" w:rsidR="000D153F" w:rsidRPr="000D153F" w:rsidRDefault="000D153F" w:rsidP="007045D7">
            <w:pPr>
              <w:pStyle w:val="Default"/>
              <w:jc w:val="both"/>
              <w:rPr>
                <w:sz w:val="18"/>
                <w:szCs w:val="18"/>
              </w:rPr>
            </w:pPr>
            <w:r>
              <w:rPr>
                <w:sz w:val="18"/>
                <w:szCs w:val="18"/>
              </w:rPr>
              <w:t xml:space="preserve">Configuration of cell specific random access parameters which the UE uses for contention based and contention free random access as well as for contention based beam failure recovery in this BWP. </w:t>
            </w:r>
            <w:r w:rsidRPr="007045D7">
              <w:rPr>
                <w:sz w:val="18"/>
                <w:szCs w:val="18"/>
                <w:highlight w:val="yellow"/>
              </w:rPr>
              <w:t xml:space="preserve">The NW configures SSB-based RA (and hence </w:t>
            </w:r>
            <w:r w:rsidRPr="007045D7">
              <w:rPr>
                <w:i/>
                <w:iCs/>
                <w:sz w:val="18"/>
                <w:szCs w:val="18"/>
                <w:highlight w:val="yellow"/>
              </w:rPr>
              <w:t>RACH-</w:t>
            </w:r>
            <w:proofErr w:type="spellStart"/>
            <w:r w:rsidRPr="007045D7">
              <w:rPr>
                <w:i/>
                <w:iCs/>
                <w:sz w:val="18"/>
                <w:szCs w:val="18"/>
                <w:highlight w:val="yellow"/>
              </w:rPr>
              <w:t>ConfigCommon</w:t>
            </w:r>
            <w:proofErr w:type="spellEnd"/>
            <w:r w:rsidRPr="007045D7">
              <w:rPr>
                <w:sz w:val="18"/>
                <w:szCs w:val="18"/>
                <w:highlight w:val="yellow"/>
              </w:rPr>
              <w:t xml:space="preserve">) only for UL BWPs if the linked DL BWPs (same </w:t>
            </w:r>
            <w:proofErr w:type="spellStart"/>
            <w:r w:rsidRPr="007045D7">
              <w:rPr>
                <w:i/>
                <w:iCs/>
                <w:sz w:val="18"/>
                <w:szCs w:val="18"/>
                <w:highlight w:val="yellow"/>
              </w:rPr>
              <w:t>bwp-Id</w:t>
            </w:r>
            <w:r w:rsidRPr="007045D7">
              <w:rPr>
                <w:sz w:val="18"/>
                <w:szCs w:val="18"/>
                <w:highlight w:val="yellow"/>
              </w:rPr>
              <w:t>as</w:t>
            </w:r>
            <w:proofErr w:type="spellEnd"/>
            <w:r w:rsidRPr="007045D7">
              <w:rPr>
                <w:sz w:val="18"/>
                <w:szCs w:val="18"/>
                <w:highlight w:val="yellow"/>
              </w:rPr>
              <w:t xml:space="preserve"> UL-BWP) are the initial DL BWPs or DL BWPs containing the SSB associated to the initial </w:t>
            </w:r>
            <w:r w:rsidR="007045D7" w:rsidRPr="007045D7">
              <w:rPr>
                <w:sz w:val="18"/>
                <w:szCs w:val="18"/>
                <w:highlight w:val="yellow"/>
              </w:rPr>
              <w:t>DL BWP.</w:t>
            </w:r>
            <w:r w:rsidR="007045D7">
              <w:rPr>
                <w:sz w:val="18"/>
                <w:szCs w:val="18"/>
              </w:rPr>
              <w:t xml:space="preserve"> The network configures </w:t>
            </w:r>
            <w:proofErr w:type="spellStart"/>
            <w:r w:rsidR="007045D7">
              <w:rPr>
                <w:i/>
                <w:iCs/>
                <w:sz w:val="18"/>
                <w:szCs w:val="18"/>
              </w:rPr>
              <w:t>rach-ConfigCommon</w:t>
            </w:r>
            <w:proofErr w:type="spellEnd"/>
            <w:r w:rsidR="007045D7">
              <w:rPr>
                <w:sz w:val="18"/>
                <w:szCs w:val="18"/>
              </w:rPr>
              <w:t xml:space="preserve">, whenever it configures contention free random access (for reconfiguration with sync or for beam failure recovery). </w:t>
            </w:r>
          </w:p>
        </w:tc>
      </w:tr>
    </w:tbl>
    <w:p w14:paraId="4D29B4FE" w14:textId="0E42196F" w:rsidR="00C575BE" w:rsidRDefault="00D5639E" w:rsidP="00DD1711">
      <w:pPr>
        <w:pStyle w:val="0Maintext"/>
        <w:tabs>
          <w:tab w:val="left" w:pos="0"/>
        </w:tabs>
        <w:spacing w:before="240" w:after="0" w:afterAutospacing="0" w:line="240" w:lineRule="auto"/>
        <w:ind w:firstLine="0"/>
        <w:jc w:val="left"/>
      </w:pPr>
      <w:r>
        <w:t>With the latest agreement that NCD-SSB, if configured in a dedi</w:t>
      </w:r>
      <w:r w:rsidR="0065416E">
        <w:t xml:space="preserve">cated DL BWP, can be used for RO selection, the above restriction hence no longer </w:t>
      </w:r>
      <w:r w:rsidR="00D473ED">
        <w:t>applies to RedCap UEs.</w:t>
      </w:r>
    </w:p>
    <w:p w14:paraId="72A60B0B" w14:textId="54C112E2" w:rsidR="00C575BE" w:rsidRDefault="00C575BE" w:rsidP="005F50D7">
      <w:pPr>
        <w:pStyle w:val="0Maintext"/>
        <w:tabs>
          <w:tab w:val="left" w:pos="0"/>
        </w:tabs>
        <w:spacing w:after="0" w:afterAutospacing="0" w:line="240" w:lineRule="auto"/>
        <w:ind w:firstLine="0"/>
        <w:jc w:val="left"/>
      </w:pPr>
      <w:r>
        <w:t xml:space="preserve">In addition, </w:t>
      </w:r>
      <w:r w:rsidR="00A442A7">
        <w:t>network</w:t>
      </w:r>
      <w:r w:rsidR="00697681">
        <w:t xml:space="preserve"> can configure </w:t>
      </w:r>
      <w:r w:rsidR="00DF0930">
        <w:t xml:space="preserve">SSB </w:t>
      </w:r>
      <w:r w:rsidR="00697681">
        <w:t xml:space="preserve">as resources for CFRA or </w:t>
      </w:r>
      <w:r w:rsidR="00D96716">
        <w:t xml:space="preserve">candidate beams for CFRA-based BFR. In those cases, </w:t>
      </w:r>
      <w:r w:rsidR="00D27F15">
        <w:t xml:space="preserve">if </w:t>
      </w:r>
      <w:r w:rsidR="00D96716">
        <w:t>NCD-SSB is configured in the DL BWP wh</w:t>
      </w:r>
      <w:r w:rsidR="00D27F15">
        <w:t>ose paired UL BWP</w:t>
      </w:r>
      <w:r w:rsidR="006E6E49">
        <w:t xml:space="preserve"> has CFRA configuration, </w:t>
      </w:r>
      <w:r w:rsidR="007B4A32">
        <w:t>then the SSB field in those RACH configurations shall refer to the configured NCD-SSB.</w:t>
      </w:r>
    </w:p>
    <w:p w14:paraId="5FE04F4B" w14:textId="76A6D3C5" w:rsidR="006D32C7" w:rsidRPr="007B4A32" w:rsidRDefault="006D32C7" w:rsidP="005F50D7">
      <w:pPr>
        <w:pStyle w:val="0Maintext"/>
        <w:tabs>
          <w:tab w:val="left" w:pos="1440"/>
        </w:tabs>
        <w:spacing w:after="240" w:afterAutospacing="0" w:line="240" w:lineRule="auto"/>
        <w:ind w:left="1440" w:hanging="1440"/>
        <w:jc w:val="left"/>
        <w:rPr>
          <w:b/>
          <w:bCs/>
        </w:rPr>
      </w:pPr>
      <w:r w:rsidRPr="007B4A32">
        <w:rPr>
          <w:b/>
          <w:bCs/>
        </w:rPr>
        <w:t>Proposal</w:t>
      </w:r>
      <w:r w:rsidR="007B4A32" w:rsidRPr="007B4A32">
        <w:rPr>
          <w:b/>
          <w:bCs/>
        </w:rPr>
        <w:t xml:space="preserve"> 3</w:t>
      </w:r>
      <w:r w:rsidRPr="007B4A32">
        <w:rPr>
          <w:b/>
          <w:bCs/>
        </w:rPr>
        <w:t>.</w:t>
      </w:r>
      <w:r w:rsidR="007B4A32">
        <w:rPr>
          <w:b/>
          <w:bCs/>
        </w:rPr>
        <w:tab/>
      </w:r>
      <w:r w:rsidRPr="007B4A32">
        <w:rPr>
          <w:b/>
          <w:bCs/>
        </w:rPr>
        <w:t xml:space="preserve">If </w:t>
      </w:r>
      <w:r w:rsidR="000F4F42">
        <w:rPr>
          <w:b/>
          <w:bCs/>
        </w:rPr>
        <w:t xml:space="preserve">NCD-SSB is configured in a dedicated DL BWP </w:t>
      </w:r>
      <w:r w:rsidR="00CC5ABD">
        <w:rPr>
          <w:b/>
          <w:bCs/>
        </w:rPr>
        <w:t xml:space="preserve">whose paired UL BWP is configured with </w:t>
      </w:r>
      <w:r w:rsidRPr="007B4A32">
        <w:rPr>
          <w:b/>
          <w:bCs/>
        </w:rPr>
        <w:t>RACH-</w:t>
      </w:r>
      <w:proofErr w:type="spellStart"/>
      <w:r w:rsidRPr="007B4A32">
        <w:rPr>
          <w:b/>
          <w:bCs/>
        </w:rPr>
        <w:t>ConfigDedicated</w:t>
      </w:r>
      <w:proofErr w:type="spellEnd"/>
      <w:r w:rsidRPr="007B4A32">
        <w:rPr>
          <w:b/>
          <w:bCs/>
        </w:rPr>
        <w:t>, RACH-</w:t>
      </w:r>
      <w:proofErr w:type="spellStart"/>
      <w:r w:rsidRPr="007B4A32">
        <w:rPr>
          <w:b/>
          <w:bCs/>
        </w:rPr>
        <w:t>ConfigCommon</w:t>
      </w:r>
      <w:proofErr w:type="spellEnd"/>
      <w:r w:rsidRPr="007B4A32">
        <w:rPr>
          <w:b/>
          <w:bCs/>
        </w:rPr>
        <w:t xml:space="preserve"> or BeamFailureRecoveryConfig</w:t>
      </w:r>
      <w:r w:rsidR="009B1988">
        <w:rPr>
          <w:b/>
          <w:bCs/>
        </w:rPr>
        <w:t>,</w:t>
      </w:r>
      <w:r w:rsidRPr="007B4A32">
        <w:rPr>
          <w:b/>
          <w:bCs/>
        </w:rPr>
        <w:t xml:space="preserve"> then the SSB </w:t>
      </w:r>
      <w:r w:rsidR="00D6167C">
        <w:rPr>
          <w:b/>
          <w:bCs/>
        </w:rPr>
        <w:t>in</w:t>
      </w:r>
      <w:r w:rsidRPr="007B4A32">
        <w:rPr>
          <w:b/>
          <w:bCs/>
        </w:rPr>
        <w:t xml:space="preserve"> that RACH </w:t>
      </w:r>
      <w:r w:rsidR="00D6167C">
        <w:rPr>
          <w:b/>
          <w:bCs/>
        </w:rPr>
        <w:t xml:space="preserve">configuration </w:t>
      </w:r>
      <w:r w:rsidRPr="007B4A32">
        <w:rPr>
          <w:b/>
          <w:bCs/>
        </w:rPr>
        <w:t>(e.g. in CFRA-SSB-Resource IE or in PRACH-</w:t>
      </w:r>
      <w:proofErr w:type="spellStart"/>
      <w:r w:rsidRPr="007B4A32">
        <w:rPr>
          <w:b/>
          <w:bCs/>
        </w:rPr>
        <w:t>ResourceDedicatedBFR</w:t>
      </w:r>
      <w:proofErr w:type="spellEnd"/>
      <w:r w:rsidRPr="007B4A32">
        <w:rPr>
          <w:b/>
          <w:bCs/>
        </w:rPr>
        <w:t xml:space="preserve"> IE) refers to the NCD-SSB</w:t>
      </w:r>
      <w:r w:rsidR="00357ACF" w:rsidRPr="007B4A32">
        <w:rPr>
          <w:b/>
          <w:bCs/>
        </w:rPr>
        <w:t xml:space="preserve"> configured </w:t>
      </w:r>
      <w:r w:rsidR="00D6167C">
        <w:rPr>
          <w:b/>
          <w:bCs/>
        </w:rPr>
        <w:t>in</w:t>
      </w:r>
      <w:r w:rsidR="00357ACF" w:rsidRPr="007B4A32">
        <w:rPr>
          <w:b/>
          <w:bCs/>
        </w:rPr>
        <w:t xml:space="preserve"> that </w:t>
      </w:r>
      <w:r w:rsidR="00D6167C">
        <w:rPr>
          <w:b/>
          <w:bCs/>
        </w:rPr>
        <w:t xml:space="preserve">DL </w:t>
      </w:r>
      <w:r w:rsidR="00357ACF" w:rsidRPr="007B4A32">
        <w:rPr>
          <w:b/>
          <w:bCs/>
        </w:rPr>
        <w:t>BWP</w:t>
      </w:r>
      <w:r w:rsidRPr="007B4A32">
        <w:rPr>
          <w:b/>
          <w:bCs/>
        </w:rPr>
        <w:t>.</w:t>
      </w:r>
    </w:p>
    <w:p w14:paraId="5368A3FA" w14:textId="020A425F" w:rsidR="00AB6BED" w:rsidRDefault="0045362C" w:rsidP="005F50D7">
      <w:pPr>
        <w:pStyle w:val="0Maintext"/>
        <w:tabs>
          <w:tab w:val="left" w:pos="0"/>
        </w:tabs>
        <w:spacing w:before="0" w:after="0" w:afterAutospacing="0" w:line="240" w:lineRule="auto"/>
        <w:ind w:firstLine="0"/>
        <w:jc w:val="left"/>
      </w:pPr>
      <w:r>
        <w:t xml:space="preserve">In their LS </w:t>
      </w:r>
      <w:r w:rsidR="00DB45E5">
        <w:t xml:space="preserve">RAN1 have indicated that </w:t>
      </w:r>
      <w:r w:rsidR="0099007A">
        <w:t>a RedCap UE may indicate “</w:t>
      </w:r>
      <w:r w:rsidR="000363AF">
        <w:t>N</w:t>
      </w:r>
      <w:r w:rsidR="0099007A">
        <w:t xml:space="preserve">ot need </w:t>
      </w:r>
      <w:r w:rsidR="00533C8C">
        <w:t>NCD-SSB” as an optional UE capability</w:t>
      </w:r>
      <w:r w:rsidR="000A5E16">
        <w:t xml:space="preserve"> and reply on CSI-RS for their relevant operations (e.g. RLM</w:t>
      </w:r>
      <w:r w:rsidR="00E92F94">
        <w:t>/BFD</w:t>
      </w:r>
      <w:r w:rsidR="000A5E16">
        <w:t>).</w:t>
      </w:r>
      <w:r w:rsidR="00E92F94">
        <w:t xml:space="preserve"> We think it is usual to allow a RedCap UE which does not support CSI-RS to report “</w:t>
      </w:r>
      <w:r w:rsidR="000363AF">
        <w:t>N</w:t>
      </w:r>
      <w:r w:rsidR="00E92F94">
        <w:t xml:space="preserve">ot need </w:t>
      </w:r>
      <w:r w:rsidR="000363AF">
        <w:t>NCD-SSB” too</w:t>
      </w:r>
      <w:r w:rsidR="00AB1F14">
        <w:t xml:space="preserve">. For UE’s perspective, if </w:t>
      </w:r>
      <w:r w:rsidR="007B0A8C">
        <w:t>UE</w:t>
      </w:r>
      <w:r w:rsidR="00AB1F14">
        <w:t xml:space="preserve"> </w:t>
      </w:r>
      <w:r w:rsidR="004968B4">
        <w:t xml:space="preserve">does not support CSI-RS and network is not willing to configure </w:t>
      </w:r>
      <w:r w:rsidR="00A82175">
        <w:t>NCD-SSB</w:t>
      </w:r>
      <w:r w:rsidR="007B0A8C">
        <w:t xml:space="preserve">, then </w:t>
      </w:r>
      <w:r w:rsidR="003B0157">
        <w:t>potential configuration for its dedicated BWPs are limited to those that contain CD-SSB</w:t>
      </w:r>
      <w:r w:rsidR="00CF61D9">
        <w:t xml:space="preserve"> (those associated with the initial DL BWP). That may not be desirable </w:t>
      </w:r>
      <w:r w:rsidR="000F2F0A">
        <w:t xml:space="preserve">for either UE or network </w:t>
      </w:r>
      <w:r w:rsidR="00C559EB">
        <w:t xml:space="preserve">as those UEs’ dedicated BWPs have to </w:t>
      </w:r>
      <w:r w:rsidR="00880FF6">
        <w:t xml:space="preserve">be located in the same frequency locations containing initial DL BWP. </w:t>
      </w:r>
    </w:p>
    <w:p w14:paraId="5EA0EB8F" w14:textId="2D18FDDD" w:rsidR="00F052B4" w:rsidRPr="00FB422E" w:rsidRDefault="00F052B4" w:rsidP="00FB422E">
      <w:pPr>
        <w:pStyle w:val="0Maintext"/>
        <w:spacing w:before="240" w:line="240" w:lineRule="auto"/>
        <w:ind w:left="1440" w:hanging="1440"/>
        <w:jc w:val="left"/>
        <w:rPr>
          <w:b/>
          <w:bCs/>
        </w:rPr>
      </w:pPr>
      <w:r w:rsidRPr="00FB422E">
        <w:rPr>
          <w:b/>
          <w:bCs/>
        </w:rPr>
        <w:lastRenderedPageBreak/>
        <w:t xml:space="preserve">Proposal 4. </w:t>
      </w:r>
      <w:r w:rsidRPr="00FB422E">
        <w:rPr>
          <w:b/>
          <w:bCs/>
        </w:rPr>
        <w:tab/>
        <w:t xml:space="preserve">RedCap UEs which do not support CSI-RS </w:t>
      </w:r>
      <w:r w:rsidR="00FB422E" w:rsidRPr="00FB422E">
        <w:rPr>
          <w:b/>
          <w:bCs/>
        </w:rPr>
        <w:t>can also</w:t>
      </w:r>
      <w:r w:rsidRPr="00FB422E">
        <w:rPr>
          <w:b/>
          <w:bCs/>
        </w:rPr>
        <w:t xml:space="preserve"> report “Not need NCD-SSB</w:t>
      </w:r>
      <w:r w:rsidR="00FB422E" w:rsidRPr="00FB422E">
        <w:rPr>
          <w:b/>
          <w:bCs/>
        </w:rPr>
        <w:t xml:space="preserve">” as optional UE capability. </w:t>
      </w:r>
    </w:p>
    <w:p w14:paraId="1DAE64C2" w14:textId="2B30E82F" w:rsidR="00822AB7" w:rsidRDefault="00F560A3" w:rsidP="00822AB7">
      <w:pPr>
        <w:pStyle w:val="0Maintext"/>
        <w:tabs>
          <w:tab w:val="left" w:pos="0"/>
        </w:tabs>
        <w:spacing w:line="240" w:lineRule="auto"/>
        <w:ind w:firstLine="0"/>
        <w:jc w:val="left"/>
      </w:pPr>
      <w:r>
        <w:t xml:space="preserve">If a RedCap UE does not support CSI-RS and is not configured with NCD-SSB by network, then the only option it has </w:t>
      </w:r>
      <w:r w:rsidR="00903307">
        <w:t xml:space="preserve">for performing procedures such as RLMBFD </w:t>
      </w:r>
      <w:r>
        <w:t>is to use CD-SSB</w:t>
      </w:r>
      <w:r w:rsidR="00903307">
        <w:t xml:space="preserve"> outside its active BWP, via RF retuning. </w:t>
      </w:r>
      <w:r w:rsidR="00B00CF0">
        <w:t>However, t</w:t>
      </w:r>
      <w:r w:rsidR="00822AB7">
        <w:t xml:space="preserve">he existing RAN2/RAN4 specs do not allow RLM/BFD/BM based on SSB outside an active BWP. </w:t>
      </w:r>
      <w:r w:rsidR="00B00CF0">
        <w:t>For example</w:t>
      </w:r>
      <w:r w:rsidR="00822AB7">
        <w:t xml:space="preserve">, it is specified in TS38.133 that </w:t>
      </w:r>
    </w:p>
    <w:tbl>
      <w:tblPr>
        <w:tblStyle w:val="TableGrid"/>
        <w:tblW w:w="0" w:type="auto"/>
        <w:tblInd w:w="265" w:type="dxa"/>
        <w:tblLook w:val="04A0" w:firstRow="1" w:lastRow="0" w:firstColumn="1" w:lastColumn="0" w:noHBand="0" w:noVBand="1"/>
      </w:tblPr>
      <w:tblGrid>
        <w:gridCol w:w="8820"/>
      </w:tblGrid>
      <w:tr w:rsidR="00822AB7" w14:paraId="5AEE62AD" w14:textId="77777777" w:rsidTr="001F4E5C">
        <w:tc>
          <w:tcPr>
            <w:tcW w:w="8820" w:type="dxa"/>
          </w:tcPr>
          <w:p w14:paraId="465C3873" w14:textId="77777777" w:rsidR="00822AB7" w:rsidRDefault="00822AB7" w:rsidP="00637FC4">
            <w:pPr>
              <w:spacing w:before="0" w:after="180"/>
            </w:pPr>
            <w:r w:rsidRPr="00EA6410">
              <w:rPr>
                <w:rFonts w:ascii="Times New Roman" w:eastAsia="SimSun" w:hAnsi="Times New Roman" w:cs="v5.0.0"/>
                <w:szCs w:val="20"/>
                <w:lang w:val="en-GB" w:eastAsia="en-US"/>
              </w:rPr>
              <w:t xml:space="preserve">The UE shall monitor the downlink radio link quality based on the reference signal configured as RLM-RS resource(s) in order to detect the </w:t>
            </w:r>
            <w:r w:rsidRPr="00EA6410">
              <w:rPr>
                <w:rFonts w:ascii="Times New Roman" w:eastAsia="SimSun" w:hAnsi="Times New Roman"/>
                <w:szCs w:val="20"/>
                <w:lang w:val="en-GB" w:eastAsia="en-US"/>
              </w:rPr>
              <w:t xml:space="preserve">downlink radio link quality of the PCell and </w:t>
            </w:r>
            <w:proofErr w:type="spellStart"/>
            <w:r w:rsidRPr="00EA6410">
              <w:rPr>
                <w:rFonts w:ascii="Times New Roman" w:eastAsia="SimSun" w:hAnsi="Times New Roman"/>
                <w:szCs w:val="20"/>
                <w:lang w:val="en-GB" w:eastAsia="en-US"/>
              </w:rPr>
              <w:t>PSCell</w:t>
            </w:r>
            <w:proofErr w:type="spellEnd"/>
            <w:r w:rsidRPr="00EA6410">
              <w:rPr>
                <w:rFonts w:ascii="Times New Roman" w:eastAsia="SimSun" w:hAnsi="Times New Roman" w:cs="v5.0.0"/>
                <w:szCs w:val="20"/>
                <w:lang w:val="en-GB" w:eastAsia="en-US"/>
              </w:rPr>
              <w:t xml:space="preserve"> as specified in </w:t>
            </w:r>
            <w:r w:rsidRPr="00EA6410">
              <w:rPr>
                <w:rFonts w:ascii="Times New Roman" w:eastAsia="SimSun" w:hAnsi="Times New Roman"/>
                <w:szCs w:val="20"/>
                <w:lang w:val="en-GB" w:eastAsia="en-US"/>
              </w:rPr>
              <w:t>TS 38.213</w:t>
            </w:r>
            <w:r w:rsidRPr="00EA6410">
              <w:rPr>
                <w:rFonts w:ascii="Times New Roman" w:eastAsia="SimSun" w:hAnsi="Times New Roman" w:cs="v5.0.0"/>
                <w:szCs w:val="20"/>
                <w:lang w:val="en-GB" w:eastAsia="en-US"/>
              </w:rPr>
              <w:t xml:space="preserve"> [3]. The configured RLM-RS resources can be all SSBs, or all CSI-RSs, or a mix of SSBs and CSI-RSs. </w:t>
            </w:r>
            <w:r w:rsidRPr="00EA6410">
              <w:rPr>
                <w:rFonts w:ascii="Times New Roman" w:eastAsia="SimSun" w:hAnsi="Times New Roman" w:cs="v5.0.0"/>
                <w:szCs w:val="20"/>
                <w:highlight w:val="yellow"/>
                <w:lang w:val="en-GB" w:eastAsia="en-US"/>
              </w:rPr>
              <w:t>UE is not required to perform RLM outside the active DL BWP.</w:t>
            </w:r>
            <w:r>
              <w:rPr>
                <w:rFonts w:ascii="Times New Roman" w:eastAsia="SimSun" w:hAnsi="Times New Roman" w:cs="v5.0.0"/>
                <w:szCs w:val="20"/>
                <w:lang w:val="en-GB" w:eastAsia="en-US"/>
              </w:rPr>
              <w:t xml:space="preserve"> </w:t>
            </w:r>
          </w:p>
        </w:tc>
      </w:tr>
    </w:tbl>
    <w:p w14:paraId="064C6AF5" w14:textId="19D1F7CA" w:rsidR="00822AB7" w:rsidRDefault="00B00CF0" w:rsidP="00822AB7">
      <w:pPr>
        <w:pStyle w:val="0Maintext"/>
        <w:tabs>
          <w:tab w:val="left" w:pos="0"/>
        </w:tabs>
        <w:spacing w:line="240" w:lineRule="auto"/>
        <w:ind w:firstLine="0"/>
        <w:jc w:val="left"/>
      </w:pPr>
      <w:r>
        <w:t>In addition, i</w:t>
      </w:r>
      <w:r w:rsidR="00822AB7">
        <w:t xml:space="preserve">t is also specified in TS38.300 that </w:t>
      </w:r>
    </w:p>
    <w:tbl>
      <w:tblPr>
        <w:tblStyle w:val="TableGrid"/>
        <w:tblW w:w="0" w:type="auto"/>
        <w:tblInd w:w="265" w:type="dxa"/>
        <w:tblLook w:val="04A0" w:firstRow="1" w:lastRow="0" w:firstColumn="1" w:lastColumn="0" w:noHBand="0" w:noVBand="1"/>
      </w:tblPr>
      <w:tblGrid>
        <w:gridCol w:w="8820"/>
      </w:tblGrid>
      <w:tr w:rsidR="00822AB7" w14:paraId="422D1215" w14:textId="77777777" w:rsidTr="001F4E5C">
        <w:tc>
          <w:tcPr>
            <w:tcW w:w="8820" w:type="dxa"/>
          </w:tcPr>
          <w:p w14:paraId="3CAFDFE4" w14:textId="77777777" w:rsidR="00822AB7" w:rsidRDefault="00822AB7" w:rsidP="00637FC4">
            <w:pPr>
              <w:pStyle w:val="0Maintext"/>
              <w:tabs>
                <w:tab w:val="left" w:pos="1440"/>
              </w:tabs>
              <w:spacing w:line="240" w:lineRule="auto"/>
              <w:ind w:firstLine="0"/>
            </w:pPr>
            <w:r w:rsidRPr="003F31DB">
              <w:rPr>
                <w:rFonts w:ascii="Times New Roman" w:eastAsia="SimSun" w:hAnsi="Times New Roman" w:cs="v5.0.0"/>
                <w:szCs w:val="20"/>
                <w:highlight w:val="yellow"/>
              </w:rPr>
              <w:t>SSB-based RLM is based on the SSB associated to the initial DL BWP and can only be configured for the initial DL BWP and for DL BWPs containing the SSB associated to the initial DL BWP.</w:t>
            </w:r>
            <w:r w:rsidRPr="00171EB0">
              <w:rPr>
                <w:rFonts w:ascii="Times New Roman" w:eastAsia="SimSun" w:hAnsi="Times New Roman" w:cs="v5.0.0"/>
                <w:szCs w:val="20"/>
              </w:rPr>
              <w:t xml:space="preserve"> For other DL BWPs, RLM can only be performed based on CSI-RS</w:t>
            </w:r>
            <w:r>
              <w:rPr>
                <w:rFonts w:ascii="Times New Roman" w:eastAsia="SimSun" w:hAnsi="Times New Roman" w:cs="v5.0.0"/>
                <w:szCs w:val="20"/>
              </w:rPr>
              <w:t xml:space="preserve">. </w:t>
            </w:r>
          </w:p>
        </w:tc>
      </w:tr>
    </w:tbl>
    <w:p w14:paraId="1993530C" w14:textId="53C5402B" w:rsidR="00822AB7" w:rsidRPr="00822AB7" w:rsidRDefault="00B00CF0" w:rsidP="005F50D7">
      <w:pPr>
        <w:pStyle w:val="0Maintext"/>
        <w:tabs>
          <w:tab w:val="left" w:pos="1440"/>
        </w:tabs>
        <w:spacing w:after="0" w:afterAutospacing="0" w:line="240" w:lineRule="auto"/>
        <w:ind w:left="1440" w:hanging="1440"/>
      </w:pPr>
      <w:r>
        <w:t xml:space="preserve">Therefore, the above RAN2/4 requirements need to be </w:t>
      </w:r>
      <w:r w:rsidR="00254549">
        <w:t>updated to better support RedCap UEs</w:t>
      </w:r>
      <w:r w:rsidR="001E0555">
        <w:t xml:space="preserve">. </w:t>
      </w:r>
      <w:r>
        <w:t xml:space="preserve"> </w:t>
      </w:r>
      <w:r w:rsidR="00822AB7" w:rsidRPr="00822AB7">
        <w:t xml:space="preserve"> </w:t>
      </w:r>
    </w:p>
    <w:p w14:paraId="155A5AF7" w14:textId="3A8E9CAB" w:rsidR="006D32C7" w:rsidRPr="00FB422E" w:rsidRDefault="006D32C7" w:rsidP="00780E56">
      <w:pPr>
        <w:pStyle w:val="0Maintext"/>
        <w:tabs>
          <w:tab w:val="left" w:pos="1440"/>
        </w:tabs>
        <w:spacing w:line="240" w:lineRule="auto"/>
        <w:ind w:left="1440" w:hanging="1440"/>
        <w:jc w:val="left"/>
        <w:rPr>
          <w:b/>
          <w:bCs/>
        </w:rPr>
      </w:pPr>
      <w:r w:rsidRPr="00FB422E">
        <w:rPr>
          <w:b/>
          <w:bCs/>
        </w:rPr>
        <w:t>Proposal</w:t>
      </w:r>
      <w:r w:rsidR="00FB422E" w:rsidRPr="00FB422E">
        <w:rPr>
          <w:b/>
          <w:bCs/>
        </w:rPr>
        <w:t xml:space="preserve"> 5</w:t>
      </w:r>
      <w:r w:rsidRPr="00FB422E">
        <w:rPr>
          <w:b/>
          <w:bCs/>
        </w:rPr>
        <w:t xml:space="preserve">. </w:t>
      </w:r>
      <w:r w:rsidR="00FB422E" w:rsidRPr="00FB422E">
        <w:rPr>
          <w:b/>
          <w:bCs/>
        </w:rPr>
        <w:tab/>
      </w:r>
      <w:r w:rsidRPr="00FB422E">
        <w:rPr>
          <w:b/>
          <w:bCs/>
        </w:rPr>
        <w:t>If a RedCap UE does not support CSI-RS but report</w:t>
      </w:r>
      <w:r w:rsidR="001E0555">
        <w:rPr>
          <w:b/>
          <w:bCs/>
        </w:rPr>
        <w:t>s</w:t>
      </w:r>
      <w:r w:rsidRPr="00FB422E">
        <w:rPr>
          <w:b/>
          <w:bCs/>
        </w:rPr>
        <w:t xml:space="preserve"> </w:t>
      </w:r>
      <w:r w:rsidR="00E2225E">
        <w:rPr>
          <w:b/>
          <w:bCs/>
        </w:rPr>
        <w:t xml:space="preserve">“Not Need </w:t>
      </w:r>
      <w:r w:rsidRPr="00FB422E">
        <w:rPr>
          <w:b/>
          <w:bCs/>
        </w:rPr>
        <w:t>NCD-SSB</w:t>
      </w:r>
      <w:r w:rsidR="00E2225E">
        <w:rPr>
          <w:b/>
          <w:bCs/>
        </w:rPr>
        <w:t xml:space="preserve">” as optional UE </w:t>
      </w:r>
      <w:r w:rsidRPr="00FB422E">
        <w:rPr>
          <w:b/>
          <w:bCs/>
        </w:rPr>
        <w:t>capability</w:t>
      </w:r>
      <w:r w:rsidR="00E2225E">
        <w:rPr>
          <w:b/>
          <w:bCs/>
        </w:rPr>
        <w:t xml:space="preserve">, </w:t>
      </w:r>
      <w:r w:rsidR="00780E56">
        <w:rPr>
          <w:b/>
          <w:bCs/>
        </w:rPr>
        <w:t xml:space="preserve">network </w:t>
      </w:r>
      <w:r w:rsidR="00ED5C45">
        <w:rPr>
          <w:b/>
          <w:bCs/>
        </w:rPr>
        <w:t xml:space="preserve">can </w:t>
      </w:r>
      <w:r w:rsidR="00780E56">
        <w:rPr>
          <w:b/>
          <w:bCs/>
        </w:rPr>
        <w:t xml:space="preserve">configure measurement gaps for </w:t>
      </w:r>
      <w:r w:rsidR="0047138C">
        <w:rPr>
          <w:b/>
          <w:bCs/>
        </w:rPr>
        <w:t xml:space="preserve">the </w:t>
      </w:r>
      <w:r w:rsidR="00780E56">
        <w:rPr>
          <w:b/>
          <w:bCs/>
        </w:rPr>
        <w:t xml:space="preserve">UE to measure </w:t>
      </w:r>
      <w:r w:rsidRPr="00FB422E">
        <w:rPr>
          <w:b/>
          <w:bCs/>
        </w:rPr>
        <w:t>CD-SSB located outside its active BWP for RLM/BFD procedure.</w:t>
      </w:r>
    </w:p>
    <w:p w14:paraId="7BF8C4B0" w14:textId="11873752" w:rsidR="006D32C7" w:rsidRDefault="006D32C7" w:rsidP="00F70160">
      <w:pPr>
        <w:pStyle w:val="Heading2"/>
      </w:pPr>
      <w:r>
        <w:t xml:space="preserve">For </w:t>
      </w:r>
      <w:r w:rsidR="00535AD2">
        <w:t xml:space="preserve">Initial BWPs in </w:t>
      </w:r>
      <w:r>
        <w:t>RRC Idle/Inactive</w:t>
      </w:r>
    </w:p>
    <w:p w14:paraId="77F7A0C0" w14:textId="4D201CB3" w:rsidR="00AD7255" w:rsidRDefault="00AC6899" w:rsidP="00AE23F0">
      <w:pPr>
        <w:pStyle w:val="0Maintext"/>
        <w:tabs>
          <w:tab w:val="left" w:pos="0"/>
        </w:tabs>
        <w:spacing w:after="0" w:afterAutospacing="0" w:line="240" w:lineRule="auto"/>
        <w:ind w:firstLine="0"/>
        <w:jc w:val="left"/>
      </w:pPr>
      <w:r>
        <w:t xml:space="preserve">In </w:t>
      </w:r>
      <w:r w:rsidR="007B7F93">
        <w:t xml:space="preserve">cells whose initial UL BWP for non-RedCap UEs has bandwidth </w:t>
      </w:r>
      <w:r w:rsidR="008952FB">
        <w:t xml:space="preserve">&lt;=20 MHz, </w:t>
      </w:r>
      <w:r w:rsidR="008F7746">
        <w:t xml:space="preserve">if </w:t>
      </w:r>
      <w:r w:rsidR="00880A13">
        <w:t xml:space="preserve">network configures a RedCap-specific UL initial </w:t>
      </w:r>
      <w:r w:rsidR="00F138FA">
        <w:t xml:space="preserve">BWP for RACH, then </w:t>
      </w:r>
      <w:r w:rsidR="008F7746">
        <w:t xml:space="preserve">at least </w:t>
      </w:r>
      <w:r w:rsidR="00F138FA">
        <w:t xml:space="preserve">in theory </w:t>
      </w:r>
      <w:r w:rsidR="008F7746">
        <w:t xml:space="preserve">it is possible for </w:t>
      </w:r>
      <w:r w:rsidR="00F138FA">
        <w:t xml:space="preserve">a RedCap UE </w:t>
      </w:r>
      <w:r w:rsidR="008F7746">
        <w:t>to</w:t>
      </w:r>
      <w:r w:rsidR="00F138FA">
        <w:t xml:space="preserve"> use either one to perform </w:t>
      </w:r>
      <w:r w:rsidR="00F241B9">
        <w:t>random access</w:t>
      </w:r>
      <w:r w:rsidR="00DE2C2D">
        <w:t xml:space="preserve">. However, we think </w:t>
      </w:r>
      <w:r w:rsidR="00775311">
        <w:t xml:space="preserve">in this case </w:t>
      </w:r>
      <w:r w:rsidR="00DE2C2D">
        <w:t>RedCap UE</w:t>
      </w:r>
      <w:r w:rsidR="00C21555">
        <w:t>s shall use only RedCap-specific initial UL BWP</w:t>
      </w:r>
      <w:r w:rsidR="009F20B3">
        <w:t xml:space="preserve">. Otherwise, it depletes the purpose of configuring a RedCap-specific </w:t>
      </w:r>
      <w:r w:rsidR="00857EF9">
        <w:t xml:space="preserve">initial BWP for RACH. </w:t>
      </w:r>
      <w:r w:rsidR="00726765">
        <w:t xml:space="preserve"> </w:t>
      </w:r>
    </w:p>
    <w:p w14:paraId="119E9FC2" w14:textId="04ED1836" w:rsidR="006D32C7" w:rsidRDefault="006D32C7" w:rsidP="00F70160">
      <w:pPr>
        <w:pStyle w:val="0Maintext"/>
        <w:tabs>
          <w:tab w:val="left" w:pos="1440"/>
        </w:tabs>
        <w:spacing w:line="240" w:lineRule="auto"/>
        <w:ind w:left="1440" w:hanging="1440"/>
        <w:rPr>
          <w:b/>
          <w:bCs/>
        </w:rPr>
      </w:pPr>
      <w:r w:rsidRPr="00C07586">
        <w:rPr>
          <w:b/>
          <w:bCs/>
        </w:rPr>
        <w:t>Proposal</w:t>
      </w:r>
      <w:r w:rsidR="002F6E5B">
        <w:rPr>
          <w:b/>
          <w:bCs/>
        </w:rPr>
        <w:t xml:space="preserve"> 6</w:t>
      </w:r>
      <w:r w:rsidRPr="00C07586">
        <w:rPr>
          <w:b/>
          <w:bCs/>
        </w:rPr>
        <w:t xml:space="preserve">. </w:t>
      </w:r>
      <w:r w:rsidR="00256EBA" w:rsidRPr="00C07586">
        <w:rPr>
          <w:b/>
          <w:bCs/>
        </w:rPr>
        <w:t xml:space="preserve"> </w:t>
      </w:r>
      <w:r w:rsidR="00C07586" w:rsidRPr="00C07586">
        <w:rPr>
          <w:b/>
          <w:bCs/>
        </w:rPr>
        <w:tab/>
      </w:r>
      <w:r w:rsidR="00256EBA" w:rsidRPr="00C07586">
        <w:rPr>
          <w:b/>
          <w:bCs/>
        </w:rPr>
        <w:t xml:space="preserve">RAN2 confirm that </w:t>
      </w:r>
      <w:r w:rsidR="00C07586" w:rsidRPr="00C07586">
        <w:rPr>
          <w:b/>
          <w:bCs/>
        </w:rPr>
        <w:t>i</w:t>
      </w:r>
      <w:r w:rsidR="000F0BB6" w:rsidRPr="00C07586">
        <w:rPr>
          <w:b/>
          <w:bCs/>
        </w:rPr>
        <w:t xml:space="preserve">f </w:t>
      </w:r>
      <w:r w:rsidR="00F04F62">
        <w:rPr>
          <w:b/>
          <w:bCs/>
        </w:rPr>
        <w:t xml:space="preserve">a </w:t>
      </w:r>
      <w:r w:rsidR="000F0BB6" w:rsidRPr="00C07586">
        <w:rPr>
          <w:b/>
          <w:bCs/>
        </w:rPr>
        <w:t xml:space="preserve">RedCap-specific initial UL BWP </w:t>
      </w:r>
      <w:r w:rsidR="00F430D4">
        <w:rPr>
          <w:b/>
          <w:bCs/>
        </w:rPr>
        <w:t xml:space="preserve">for RACH </w:t>
      </w:r>
      <w:r w:rsidR="000F0BB6" w:rsidRPr="00C07586">
        <w:rPr>
          <w:b/>
          <w:bCs/>
        </w:rPr>
        <w:t>is configured</w:t>
      </w:r>
      <w:r w:rsidR="00396A01" w:rsidRPr="00C07586">
        <w:rPr>
          <w:b/>
          <w:bCs/>
        </w:rPr>
        <w:t xml:space="preserve">, RedCap UEs shall use </w:t>
      </w:r>
      <w:r w:rsidR="00256EBA" w:rsidRPr="00C07586">
        <w:rPr>
          <w:b/>
          <w:bCs/>
        </w:rPr>
        <w:t xml:space="preserve">only </w:t>
      </w:r>
      <w:r w:rsidR="00BB5D05">
        <w:rPr>
          <w:b/>
          <w:bCs/>
        </w:rPr>
        <w:t>that</w:t>
      </w:r>
      <w:r w:rsidR="00396A01" w:rsidRPr="00C07586">
        <w:rPr>
          <w:b/>
          <w:bCs/>
        </w:rPr>
        <w:t xml:space="preserve"> UL </w:t>
      </w:r>
      <w:r w:rsidR="00256EBA" w:rsidRPr="00C07586">
        <w:rPr>
          <w:b/>
          <w:bCs/>
        </w:rPr>
        <w:t>BWP</w:t>
      </w:r>
      <w:r w:rsidR="000F0BB6" w:rsidRPr="00C07586">
        <w:rPr>
          <w:b/>
          <w:bCs/>
        </w:rPr>
        <w:t xml:space="preserve"> </w:t>
      </w:r>
      <w:r w:rsidR="00C07586" w:rsidRPr="00C07586">
        <w:rPr>
          <w:b/>
          <w:bCs/>
        </w:rPr>
        <w:t>t</w:t>
      </w:r>
      <w:r w:rsidR="005439D7" w:rsidRPr="00C07586">
        <w:rPr>
          <w:b/>
          <w:bCs/>
        </w:rPr>
        <w:t>o perform RACH</w:t>
      </w:r>
      <w:r w:rsidR="00D52D34">
        <w:rPr>
          <w:b/>
          <w:bCs/>
        </w:rPr>
        <w:t>.</w:t>
      </w:r>
    </w:p>
    <w:p w14:paraId="5E9BC7C8" w14:textId="5871A64F" w:rsidR="00DE6E5A" w:rsidRDefault="00F15727" w:rsidP="003E15CC">
      <w:pPr>
        <w:pStyle w:val="0Maintext"/>
        <w:tabs>
          <w:tab w:val="left" w:pos="0"/>
        </w:tabs>
        <w:spacing w:after="0" w:afterAutospacing="0" w:line="240" w:lineRule="auto"/>
        <w:ind w:firstLine="0"/>
        <w:jc w:val="left"/>
      </w:pPr>
      <w:r>
        <w:t xml:space="preserve">In the legacy </w:t>
      </w:r>
      <w:r w:rsidR="00433F79">
        <w:t xml:space="preserve">SSB-based </w:t>
      </w:r>
      <w:r>
        <w:t xml:space="preserve">RACH procedure, </w:t>
      </w:r>
      <w:r w:rsidR="00433F79">
        <w:t xml:space="preserve">UE performs RSRP measurements on SSBs before selecting RO. </w:t>
      </w:r>
      <w:r w:rsidR="00DD7400">
        <w:t xml:space="preserve">In case there is a retransmission of Msg1/MsgA, </w:t>
      </w:r>
      <w:r w:rsidR="00AC5769">
        <w:t xml:space="preserve">UE </w:t>
      </w:r>
      <w:r w:rsidR="00BB2CD3">
        <w:t xml:space="preserve">may </w:t>
      </w:r>
      <w:r w:rsidR="00AC5769">
        <w:t xml:space="preserve">reselect its RO </w:t>
      </w:r>
      <w:r w:rsidR="00BB2CD3">
        <w:t>for the retransmission</w:t>
      </w:r>
      <w:r w:rsidR="00AC5769">
        <w:t xml:space="preserve">. For example, UE may choose to </w:t>
      </w:r>
      <w:r w:rsidR="00B735A1">
        <w:t>take new measurements on SSB during RAR window</w:t>
      </w:r>
      <w:r w:rsidR="009B7862">
        <w:t xml:space="preserve"> or contention resolution</w:t>
      </w:r>
      <w:r w:rsidR="00F76767">
        <w:t xml:space="preserve">, if there is one </w:t>
      </w:r>
      <w:r w:rsidR="007117B3">
        <w:t xml:space="preserve">SSB occasion </w:t>
      </w:r>
      <w:r w:rsidR="00F76767">
        <w:t>available</w:t>
      </w:r>
      <w:r w:rsidR="00B735A1">
        <w:t xml:space="preserve">. </w:t>
      </w:r>
      <w:r w:rsidR="00597080">
        <w:t xml:space="preserve">If UE needs to perform retransmission, it </w:t>
      </w:r>
      <w:r w:rsidR="007117B3">
        <w:t>then can</w:t>
      </w:r>
      <w:r w:rsidR="00597080">
        <w:t xml:space="preserve"> use the latest RSRP measurement to decide whether to </w:t>
      </w:r>
      <w:r w:rsidR="00491044">
        <w:t xml:space="preserve">use a new RO for the retransmission or not. But in either case, </w:t>
      </w:r>
      <w:r w:rsidR="0093491B">
        <w:t xml:space="preserve">the current spec requires UE to perform Msg1/MsgA </w:t>
      </w:r>
      <w:r w:rsidR="007117B3">
        <w:t xml:space="preserve">retransmission </w:t>
      </w:r>
      <w:r w:rsidR="00260E03">
        <w:t xml:space="preserve">almost </w:t>
      </w:r>
      <w:r w:rsidR="0093491B">
        <w:t xml:space="preserve">immediately after </w:t>
      </w:r>
      <w:r w:rsidR="007117B3">
        <w:t xml:space="preserve">RAR window or </w:t>
      </w:r>
      <w:r w:rsidR="00DE6E5A">
        <w:t>contention resolution timer</w:t>
      </w:r>
      <w:r w:rsidR="0018222A">
        <w:t xml:space="preserve"> (</w:t>
      </w:r>
      <w:r w:rsidR="00260E03">
        <w:t xml:space="preserve">For example, </w:t>
      </w:r>
      <w:r w:rsidR="0018222A">
        <w:t xml:space="preserve">see clause 8.2 in TS38.213). </w:t>
      </w:r>
    </w:p>
    <w:p w14:paraId="39044F46" w14:textId="4CB82ABD" w:rsidR="0018222A" w:rsidRDefault="00EA2190" w:rsidP="00FB0D5B">
      <w:pPr>
        <w:pStyle w:val="0Maintext"/>
        <w:tabs>
          <w:tab w:val="left" w:pos="0"/>
        </w:tabs>
        <w:spacing w:after="0" w:afterAutospacing="0" w:line="240" w:lineRule="auto"/>
        <w:ind w:firstLine="0"/>
        <w:jc w:val="left"/>
      </w:pPr>
      <w:r>
        <w:t>With the latest RAN1 agreement, if RedCap-specific initial UL BWP is configured</w:t>
      </w:r>
      <w:r w:rsidR="00CA5896">
        <w:t xml:space="preserve"> for RACH only, that initial UL BWP does not include </w:t>
      </w:r>
      <w:r w:rsidR="006504FD">
        <w:t>any type of SSB.</w:t>
      </w:r>
      <w:r>
        <w:t xml:space="preserve"> </w:t>
      </w:r>
      <w:r w:rsidR="00CA5896">
        <w:t xml:space="preserve">RedCap UE </w:t>
      </w:r>
      <w:r w:rsidR="006504FD">
        <w:t xml:space="preserve">hence needs to </w:t>
      </w:r>
      <w:r w:rsidR="00CA5896">
        <w:t>perform</w:t>
      </w:r>
      <w:r w:rsidR="006504FD">
        <w:t xml:space="preserve"> RSRP measurements </w:t>
      </w:r>
      <w:r w:rsidR="001A7BB5">
        <w:t xml:space="preserve">on the CD-SSB in the non-RedCap initial UL BWP, then switch to the RedCap-specific initial UL BWP to perform Msg1/A transmission. </w:t>
      </w:r>
      <w:r w:rsidR="0022342B">
        <w:t xml:space="preserve">When monitoring Msg2 during RAR window or Msg4 during contention resolution, UE is not able to </w:t>
      </w:r>
      <w:r w:rsidR="00167C37">
        <w:t xml:space="preserve">measure SSB as in legacy, because there is no SSB in the RedCap-specific initial DL BWP. </w:t>
      </w:r>
      <w:r w:rsidR="00E44C9C">
        <w:t>If UE needs to perform retransmission</w:t>
      </w:r>
      <w:r w:rsidR="00901674">
        <w:t xml:space="preserve"> and thinks it may be necessary to perform a new RSRP measurements on SSB (e.g. </w:t>
      </w:r>
      <w:r w:rsidR="00687FB9">
        <w:t>UE</w:t>
      </w:r>
      <w:r w:rsidR="00901674">
        <w:t xml:space="preserve"> </w:t>
      </w:r>
      <w:r w:rsidR="00687FB9">
        <w:t>does receive RAR but it is too weak to decode, or UE has high mobility</w:t>
      </w:r>
      <w:r w:rsidR="00BF25FD">
        <w:t xml:space="preserve">), UE has to switch to </w:t>
      </w:r>
      <w:r w:rsidR="00BC0CF2">
        <w:t xml:space="preserve">the </w:t>
      </w:r>
      <w:r w:rsidR="00BF25FD">
        <w:t>non-RedCap initial UL B</w:t>
      </w:r>
      <w:r w:rsidR="00BC0CF2">
        <w:t>WP</w:t>
      </w:r>
      <w:r w:rsidR="004610E7">
        <w:t xml:space="preserve"> and then switch back to the RedCap-specific UL BWP after the measurement. Clearly, with this BWP switching and </w:t>
      </w:r>
      <w:r w:rsidR="0091469D">
        <w:t xml:space="preserve">SSB </w:t>
      </w:r>
      <w:r w:rsidR="004610E7">
        <w:t>measurement</w:t>
      </w:r>
      <w:r w:rsidR="0091469D">
        <w:t xml:space="preserve">, UE would not be </w:t>
      </w:r>
      <w:r w:rsidR="00FB0D5B">
        <w:t>able to meet the timing requirement in the current specs</w:t>
      </w:r>
      <w:r w:rsidR="002A5D23">
        <w:t xml:space="preserve">. In other words, RedCap UEs would </w:t>
      </w:r>
      <w:r w:rsidR="00BE5F0D">
        <w:t xml:space="preserve">have to use </w:t>
      </w:r>
      <w:r w:rsidR="002A5D23">
        <w:t xml:space="preserve">the </w:t>
      </w:r>
      <w:r w:rsidR="00BE5F0D">
        <w:t xml:space="preserve">same </w:t>
      </w:r>
      <w:r w:rsidR="002A5D23">
        <w:t>SSB it selects for the</w:t>
      </w:r>
      <w:r w:rsidR="00BE5F0D">
        <w:t xml:space="preserve"> initial transmission throughout a RACH procedure. </w:t>
      </w:r>
      <w:r w:rsidR="00617B49">
        <w:t xml:space="preserve">This restriction has </w:t>
      </w:r>
      <w:r w:rsidR="00A02939">
        <w:t>negative impact on RedCap UE’s RACH performance, which is already more challenging than non-RedCap</w:t>
      </w:r>
      <w:r w:rsidR="007365FF">
        <w:t xml:space="preserve"> UEs due to its reduced capabilities.</w:t>
      </w:r>
    </w:p>
    <w:p w14:paraId="504C691B" w14:textId="5F2F25E4" w:rsidR="00D52F00" w:rsidRPr="00D52F00" w:rsidRDefault="00D52F00" w:rsidP="00D52F00">
      <w:pPr>
        <w:pStyle w:val="0Maintext"/>
        <w:tabs>
          <w:tab w:val="left" w:pos="1440"/>
        </w:tabs>
        <w:spacing w:after="0" w:afterAutospacing="0" w:line="240" w:lineRule="auto"/>
        <w:ind w:left="1440" w:hanging="1440"/>
        <w:jc w:val="left"/>
        <w:rPr>
          <w:b/>
          <w:bCs/>
        </w:rPr>
      </w:pPr>
      <w:r w:rsidRPr="00D52F00">
        <w:rPr>
          <w:b/>
          <w:bCs/>
        </w:rPr>
        <w:t>Observation.</w:t>
      </w:r>
      <w:r w:rsidRPr="00D52F00">
        <w:rPr>
          <w:b/>
          <w:bCs/>
        </w:rPr>
        <w:tab/>
        <w:t xml:space="preserve">If RedCap UEs are configured with a separate initial UL BWP for RACH, the current specs require RedCap UEs to </w:t>
      </w:r>
      <w:r w:rsidR="00462474">
        <w:rPr>
          <w:b/>
          <w:bCs/>
        </w:rPr>
        <w:t xml:space="preserve">keep </w:t>
      </w:r>
      <w:r w:rsidRPr="00D52F00">
        <w:rPr>
          <w:b/>
          <w:bCs/>
        </w:rPr>
        <w:t>us</w:t>
      </w:r>
      <w:r w:rsidR="00462474">
        <w:rPr>
          <w:b/>
          <w:bCs/>
        </w:rPr>
        <w:t>ing</w:t>
      </w:r>
      <w:r w:rsidRPr="00D52F00">
        <w:rPr>
          <w:b/>
          <w:bCs/>
        </w:rPr>
        <w:t xml:space="preserve"> the same SSB it selects for the initial transmission</w:t>
      </w:r>
      <w:r w:rsidR="006878E5">
        <w:rPr>
          <w:b/>
          <w:bCs/>
        </w:rPr>
        <w:t xml:space="preserve"> of Msg1/A</w:t>
      </w:r>
      <w:r w:rsidRPr="00D52F00">
        <w:rPr>
          <w:b/>
          <w:bCs/>
        </w:rPr>
        <w:t xml:space="preserve"> throughout a RACH procedure. </w:t>
      </w:r>
    </w:p>
    <w:p w14:paraId="31C52F4A" w14:textId="416EEA9C" w:rsidR="00FB0D5B" w:rsidRDefault="00FB0D5B" w:rsidP="006878E5">
      <w:pPr>
        <w:pStyle w:val="0Maintext"/>
        <w:tabs>
          <w:tab w:val="left" w:pos="0"/>
        </w:tabs>
        <w:spacing w:after="0" w:afterAutospacing="0" w:line="240" w:lineRule="auto"/>
        <w:ind w:firstLine="0"/>
        <w:jc w:val="left"/>
      </w:pPr>
      <w:r>
        <w:t xml:space="preserve">We therefore think it is necessary to </w:t>
      </w:r>
      <w:r w:rsidR="00E93548">
        <w:t xml:space="preserve">have a relaxed timeline for RedCap UE’s </w:t>
      </w:r>
      <w:r w:rsidR="006878E5">
        <w:t>retransmission of Msg1/A</w:t>
      </w:r>
      <w:r w:rsidR="006B0E9D">
        <w:t>, as argued above</w:t>
      </w:r>
      <w:r w:rsidR="006878E5">
        <w:t>.</w:t>
      </w:r>
      <w:r w:rsidR="006B0E9D">
        <w:t xml:space="preserve"> This relaxation in timeline can be simply left to UE implementation. </w:t>
      </w:r>
      <w:r w:rsidR="006878E5">
        <w:t xml:space="preserve"> </w:t>
      </w:r>
    </w:p>
    <w:p w14:paraId="63775E52" w14:textId="3C8EE16B" w:rsidR="00FC42A9" w:rsidRDefault="00FC42A9" w:rsidP="00F70160">
      <w:pPr>
        <w:pStyle w:val="0Maintext"/>
        <w:tabs>
          <w:tab w:val="left" w:pos="1440"/>
        </w:tabs>
        <w:spacing w:line="240" w:lineRule="auto"/>
        <w:ind w:left="1440" w:hanging="1440"/>
        <w:rPr>
          <w:b/>
          <w:bCs/>
        </w:rPr>
      </w:pPr>
      <w:r w:rsidRPr="00105452">
        <w:rPr>
          <w:b/>
          <w:bCs/>
        </w:rPr>
        <w:lastRenderedPageBreak/>
        <w:t>Proposal</w:t>
      </w:r>
      <w:r w:rsidR="002F6E5B">
        <w:rPr>
          <w:b/>
          <w:bCs/>
        </w:rPr>
        <w:t xml:space="preserve"> </w:t>
      </w:r>
      <w:r w:rsidR="001C6F8A">
        <w:rPr>
          <w:b/>
          <w:bCs/>
        </w:rPr>
        <w:t>7</w:t>
      </w:r>
      <w:r w:rsidRPr="00105452">
        <w:rPr>
          <w:b/>
          <w:bCs/>
        </w:rPr>
        <w:t xml:space="preserve">.  </w:t>
      </w:r>
      <w:r w:rsidR="00025589" w:rsidRPr="00105452">
        <w:rPr>
          <w:b/>
          <w:bCs/>
        </w:rPr>
        <w:tab/>
      </w:r>
      <w:r w:rsidRPr="00105452">
        <w:rPr>
          <w:b/>
          <w:bCs/>
        </w:rPr>
        <w:t xml:space="preserve">If RedCap UEs are configured with a separate initial UL BWP for RACH, </w:t>
      </w:r>
      <w:r w:rsidR="00507F3A" w:rsidRPr="00105452">
        <w:rPr>
          <w:b/>
          <w:bCs/>
        </w:rPr>
        <w:t xml:space="preserve">it is up to UE implementation </w:t>
      </w:r>
      <w:r w:rsidRPr="00105452">
        <w:rPr>
          <w:b/>
          <w:bCs/>
        </w:rPr>
        <w:t>whether to perform new</w:t>
      </w:r>
      <w:r w:rsidR="00105452" w:rsidRPr="00105452">
        <w:rPr>
          <w:b/>
          <w:bCs/>
        </w:rPr>
        <w:t xml:space="preserve"> R</w:t>
      </w:r>
      <w:r w:rsidR="001C6F8A">
        <w:rPr>
          <w:b/>
          <w:bCs/>
        </w:rPr>
        <w:t>S</w:t>
      </w:r>
      <w:r w:rsidR="00105452" w:rsidRPr="00105452">
        <w:rPr>
          <w:b/>
          <w:bCs/>
        </w:rPr>
        <w:t>RP</w:t>
      </w:r>
      <w:r w:rsidRPr="00105452">
        <w:rPr>
          <w:b/>
          <w:bCs/>
        </w:rPr>
        <w:t xml:space="preserve"> measurement</w:t>
      </w:r>
      <w:r w:rsidR="00105452" w:rsidRPr="00105452">
        <w:rPr>
          <w:b/>
          <w:bCs/>
        </w:rPr>
        <w:t xml:space="preserve"> on CD-SSB in the non-RedCap initial DL BWP </w:t>
      </w:r>
      <w:r w:rsidRPr="00105452">
        <w:rPr>
          <w:b/>
          <w:bCs/>
        </w:rPr>
        <w:t xml:space="preserve">before a Msg1/A </w:t>
      </w:r>
      <w:r w:rsidR="00105452" w:rsidRPr="00105452">
        <w:rPr>
          <w:b/>
          <w:bCs/>
        </w:rPr>
        <w:t>retransmission</w:t>
      </w:r>
      <w:r w:rsidRPr="00105452">
        <w:rPr>
          <w:b/>
          <w:bCs/>
        </w:rPr>
        <w:t>.</w:t>
      </w:r>
    </w:p>
    <w:p w14:paraId="37F8F51E" w14:textId="77777777" w:rsidR="006D3EAD" w:rsidRDefault="006D3EAD" w:rsidP="006D3EAD">
      <w:pPr>
        <w:pStyle w:val="0Maintext"/>
        <w:tabs>
          <w:tab w:val="left" w:pos="1440"/>
        </w:tabs>
        <w:spacing w:line="240" w:lineRule="auto"/>
        <w:ind w:left="1440" w:hanging="1440"/>
        <w:jc w:val="left"/>
      </w:pPr>
      <w:r>
        <w:t xml:space="preserve">In the field description of </w:t>
      </w:r>
      <w:proofErr w:type="spellStart"/>
      <w:r>
        <w:t>rach-ConfigCommon</w:t>
      </w:r>
      <w:proofErr w:type="spellEnd"/>
      <w:r>
        <w:t xml:space="preserve"> (see the table above for the full description), it is specified that </w:t>
      </w:r>
    </w:p>
    <w:tbl>
      <w:tblPr>
        <w:tblStyle w:val="TableGrid"/>
        <w:tblW w:w="0" w:type="auto"/>
        <w:tblInd w:w="265" w:type="dxa"/>
        <w:tblLook w:val="04A0" w:firstRow="1" w:lastRow="0" w:firstColumn="1" w:lastColumn="0" w:noHBand="0" w:noVBand="1"/>
      </w:tblPr>
      <w:tblGrid>
        <w:gridCol w:w="9000"/>
      </w:tblGrid>
      <w:tr w:rsidR="006D3EAD" w14:paraId="0EA8B048" w14:textId="77777777" w:rsidTr="00637FC4">
        <w:tc>
          <w:tcPr>
            <w:tcW w:w="9000" w:type="dxa"/>
          </w:tcPr>
          <w:p w14:paraId="64E05EFB" w14:textId="77777777" w:rsidR="006D3EAD" w:rsidRDefault="006D3EAD" w:rsidP="00637FC4">
            <w:pPr>
              <w:pStyle w:val="0Maintext"/>
              <w:tabs>
                <w:tab w:val="left" w:pos="1440"/>
              </w:tabs>
              <w:spacing w:line="240" w:lineRule="auto"/>
              <w:ind w:firstLine="0"/>
              <w:jc w:val="left"/>
            </w:pPr>
            <w:r w:rsidRPr="00EC4469">
              <w:rPr>
                <w:rFonts w:ascii="Times New Roman" w:eastAsia="SimSun" w:hAnsi="Times New Roman" w:cs="v5.0.0"/>
                <w:szCs w:val="20"/>
              </w:rPr>
              <w:t>The NW configures SSB-based RA (and hence RACH-</w:t>
            </w:r>
            <w:proofErr w:type="spellStart"/>
            <w:r w:rsidRPr="00EC4469">
              <w:rPr>
                <w:rFonts w:ascii="Times New Roman" w:eastAsia="SimSun" w:hAnsi="Times New Roman" w:cs="v5.0.0"/>
                <w:szCs w:val="20"/>
              </w:rPr>
              <w:t>ConfigCommon</w:t>
            </w:r>
            <w:proofErr w:type="spellEnd"/>
            <w:r w:rsidRPr="00EC4469">
              <w:rPr>
                <w:rFonts w:ascii="Times New Roman" w:eastAsia="SimSun" w:hAnsi="Times New Roman" w:cs="v5.0.0"/>
                <w:szCs w:val="20"/>
              </w:rPr>
              <w:t xml:space="preserve">) only for UL BWPs if the linked DL BWPs (same </w:t>
            </w:r>
            <w:proofErr w:type="spellStart"/>
            <w:r w:rsidRPr="00EC4469">
              <w:rPr>
                <w:rFonts w:ascii="Times New Roman" w:eastAsia="SimSun" w:hAnsi="Times New Roman" w:cs="v5.0.0"/>
                <w:szCs w:val="20"/>
              </w:rPr>
              <w:t>bwp</w:t>
            </w:r>
            <w:proofErr w:type="spellEnd"/>
            <w:r w:rsidRPr="00EC4469">
              <w:rPr>
                <w:rFonts w:ascii="Times New Roman" w:eastAsia="SimSun" w:hAnsi="Times New Roman" w:cs="v5.0.0"/>
                <w:szCs w:val="20"/>
              </w:rPr>
              <w:t>-Id</w:t>
            </w:r>
            <w:r>
              <w:rPr>
                <w:rFonts w:ascii="Times New Roman" w:eastAsia="SimSun" w:hAnsi="Times New Roman" w:cs="v5.0.0"/>
                <w:szCs w:val="20"/>
              </w:rPr>
              <w:t xml:space="preserve"> </w:t>
            </w:r>
            <w:r w:rsidRPr="00EC4469">
              <w:rPr>
                <w:rFonts w:ascii="Times New Roman" w:eastAsia="SimSun" w:hAnsi="Times New Roman" w:cs="v5.0.0"/>
                <w:szCs w:val="20"/>
              </w:rPr>
              <w:t>as UL-BWP) are the initial DL BWPs or DL BWPs containing the SSB associated to the initial DL BWP.</w:t>
            </w:r>
          </w:p>
        </w:tc>
      </w:tr>
    </w:tbl>
    <w:p w14:paraId="787F7F9D" w14:textId="77777777" w:rsidR="006D3EAD" w:rsidRDefault="006D3EAD" w:rsidP="006D3EAD">
      <w:pPr>
        <w:pStyle w:val="0Maintext"/>
        <w:tabs>
          <w:tab w:val="left" w:pos="1440"/>
        </w:tabs>
        <w:spacing w:after="0" w:afterAutospacing="0" w:line="240" w:lineRule="auto"/>
        <w:ind w:firstLine="0"/>
        <w:jc w:val="left"/>
      </w:pPr>
      <w:r>
        <w:t>This requirement now contradicts the RAN1 agreement that network can configure a RedCap-specific initial DL BWP for only RACH which does not contain any SSB. Therefore, it should be updated to reflect the RAN1 agreement accordingly.</w:t>
      </w:r>
    </w:p>
    <w:p w14:paraId="4E4F927C" w14:textId="22F15826" w:rsidR="006D3EAD" w:rsidRDefault="006D3EAD" w:rsidP="006D3EAD">
      <w:pPr>
        <w:pStyle w:val="0Maintext"/>
        <w:tabs>
          <w:tab w:val="left" w:pos="1440"/>
        </w:tabs>
        <w:spacing w:line="240" w:lineRule="auto"/>
        <w:ind w:left="1440" w:hanging="1440"/>
        <w:jc w:val="left"/>
        <w:rPr>
          <w:b/>
          <w:bCs/>
        </w:rPr>
      </w:pPr>
      <w:r w:rsidRPr="00F36F20">
        <w:rPr>
          <w:b/>
          <w:bCs/>
        </w:rPr>
        <w:t>Proposal</w:t>
      </w:r>
      <w:r>
        <w:rPr>
          <w:b/>
          <w:bCs/>
        </w:rPr>
        <w:t xml:space="preserve"> </w:t>
      </w:r>
      <w:r w:rsidR="001C6F8A">
        <w:rPr>
          <w:b/>
          <w:bCs/>
        </w:rPr>
        <w:t>8</w:t>
      </w:r>
      <w:r w:rsidRPr="00F36F20">
        <w:rPr>
          <w:b/>
          <w:bCs/>
        </w:rPr>
        <w:t xml:space="preserve">. </w:t>
      </w:r>
      <w:r>
        <w:rPr>
          <w:b/>
          <w:bCs/>
        </w:rPr>
        <w:tab/>
      </w:r>
      <w:r w:rsidRPr="00F36F20">
        <w:rPr>
          <w:b/>
          <w:bCs/>
        </w:rPr>
        <w:t xml:space="preserve">Update the field description of </w:t>
      </w:r>
      <w:proofErr w:type="spellStart"/>
      <w:r w:rsidRPr="00F36F20">
        <w:rPr>
          <w:b/>
          <w:bCs/>
        </w:rPr>
        <w:t>rach-ConfigCommon</w:t>
      </w:r>
      <w:proofErr w:type="spellEnd"/>
      <w:r w:rsidRPr="00F36F20">
        <w:rPr>
          <w:b/>
          <w:bCs/>
        </w:rPr>
        <w:t xml:space="preserve"> that network may configure SSB-based RA in a RedCap-specific UL BWP whose linked DL BWP may not contain any SSB. In that case, UE uses the CD-SSB transmitted by the serving cell for RO selection.</w:t>
      </w:r>
    </w:p>
    <w:p w14:paraId="1F3DA69B" w14:textId="77777777" w:rsidR="00D714FC" w:rsidRPr="00AC463F" w:rsidRDefault="00D714FC" w:rsidP="00D714FC">
      <w:pPr>
        <w:pStyle w:val="0Maintext"/>
        <w:tabs>
          <w:tab w:val="left" w:pos="0"/>
        </w:tabs>
        <w:spacing w:after="0" w:afterAutospacing="0" w:line="240" w:lineRule="auto"/>
        <w:ind w:firstLine="0"/>
        <w:jc w:val="left"/>
      </w:pPr>
      <w:r>
        <w:t xml:space="preserve">When UE performs two-step RACH, it is possible that it may </w:t>
      </w:r>
      <w:proofErr w:type="spellStart"/>
      <w:r>
        <w:t>fallback</w:t>
      </w:r>
      <w:proofErr w:type="spellEnd"/>
      <w:r>
        <w:t xml:space="preserve"> to 4-step RACH if its MsgA transmission is not successfully. Therefore, it is desirable for UE to stay in the same BWP to finish this fallback procedure.  </w:t>
      </w:r>
    </w:p>
    <w:p w14:paraId="1B2D4634" w14:textId="2EC3F386" w:rsidR="00D714FC" w:rsidRPr="00F65ACB" w:rsidRDefault="00D714FC" w:rsidP="00D714FC">
      <w:pPr>
        <w:pStyle w:val="0Maintext"/>
        <w:tabs>
          <w:tab w:val="left" w:pos="1440"/>
        </w:tabs>
        <w:spacing w:line="240" w:lineRule="auto"/>
        <w:ind w:left="1440" w:hanging="1440"/>
        <w:jc w:val="left"/>
        <w:rPr>
          <w:b/>
          <w:bCs/>
        </w:rPr>
      </w:pPr>
      <w:r w:rsidRPr="00F65ACB">
        <w:rPr>
          <w:b/>
          <w:bCs/>
        </w:rPr>
        <w:t xml:space="preserve">Proposal </w:t>
      </w:r>
      <w:r w:rsidR="001C6F8A">
        <w:rPr>
          <w:b/>
          <w:bCs/>
        </w:rPr>
        <w:t>9</w:t>
      </w:r>
      <w:r w:rsidRPr="00F65ACB">
        <w:rPr>
          <w:b/>
          <w:bCs/>
        </w:rPr>
        <w:t xml:space="preserve">. </w:t>
      </w:r>
      <w:r w:rsidRPr="00F65ACB">
        <w:rPr>
          <w:b/>
          <w:bCs/>
        </w:rPr>
        <w:tab/>
        <w:t xml:space="preserve">RedCap-specific two-step </w:t>
      </w:r>
      <w:r>
        <w:rPr>
          <w:b/>
          <w:bCs/>
        </w:rPr>
        <w:t xml:space="preserve">RACH (if configured) </w:t>
      </w:r>
      <w:r w:rsidRPr="00F65ACB">
        <w:rPr>
          <w:b/>
          <w:bCs/>
        </w:rPr>
        <w:t>and four-step RACH are always configured in the same BWP.</w:t>
      </w:r>
    </w:p>
    <w:p w14:paraId="1C136B35" w14:textId="77777777" w:rsidR="00C20C06" w:rsidRPr="00341812" w:rsidRDefault="00501D61" w:rsidP="00F70160">
      <w:pPr>
        <w:pStyle w:val="Heading1"/>
        <w:rPr>
          <w:lang w:val="en-US"/>
        </w:rPr>
      </w:pPr>
      <w:r w:rsidRPr="00341812">
        <w:rPr>
          <w:lang w:val="en-US"/>
        </w:rPr>
        <w:t>Conclusion</w:t>
      </w:r>
    </w:p>
    <w:p w14:paraId="638E4AD4" w14:textId="63A462AD" w:rsidR="00942D9D" w:rsidRDefault="009B761C" w:rsidP="002F6E5B">
      <w:pPr>
        <w:snapToGrid w:val="0"/>
        <w:spacing w:after="180"/>
        <w:jc w:val="both"/>
        <w:rPr>
          <w:lang w:eastAsia="ja-JP"/>
        </w:rPr>
      </w:pPr>
      <w:r>
        <w:rPr>
          <w:lang w:eastAsia="ja-JP"/>
        </w:rPr>
        <w:t>Based on the above analysis, w</w:t>
      </w:r>
      <w:r w:rsidR="00942D9D" w:rsidRPr="00341812">
        <w:rPr>
          <w:lang w:eastAsia="ja-JP"/>
        </w:rPr>
        <w:t>e’d recommend RAN2 to discuss and adopt the following proposals:</w:t>
      </w:r>
    </w:p>
    <w:p w14:paraId="2F060D16" w14:textId="3DC9B6DD" w:rsidR="009C091C" w:rsidRPr="009C091C" w:rsidRDefault="009C091C" w:rsidP="002F6E5B">
      <w:pPr>
        <w:pStyle w:val="0Maintext"/>
        <w:tabs>
          <w:tab w:val="left" w:pos="1440"/>
        </w:tabs>
        <w:spacing w:before="0" w:after="180" w:afterAutospacing="0" w:line="240" w:lineRule="auto"/>
        <w:ind w:left="1440" w:hanging="1440"/>
        <w:jc w:val="left"/>
        <w:rPr>
          <w:b/>
          <w:bCs/>
          <w:u w:val="single"/>
        </w:rPr>
      </w:pPr>
      <w:r w:rsidRPr="009C091C">
        <w:rPr>
          <w:b/>
          <w:bCs/>
          <w:u w:val="single"/>
        </w:rPr>
        <w:t>For dedicated BWPs in RRC Connected</w:t>
      </w:r>
    </w:p>
    <w:p w14:paraId="469915C6" w14:textId="307FB9C2" w:rsidR="00716818" w:rsidRDefault="00716818" w:rsidP="002F6E5B">
      <w:pPr>
        <w:pStyle w:val="0Maintext"/>
        <w:tabs>
          <w:tab w:val="left" w:pos="1440"/>
        </w:tabs>
        <w:spacing w:before="0" w:after="180" w:afterAutospacing="0" w:line="240" w:lineRule="auto"/>
        <w:ind w:left="1440" w:hanging="1440"/>
        <w:jc w:val="left"/>
        <w:rPr>
          <w:b/>
          <w:bCs/>
        </w:rPr>
      </w:pPr>
      <w:r w:rsidRPr="00D511EC">
        <w:rPr>
          <w:b/>
          <w:bCs/>
        </w:rPr>
        <w:t>Proposal</w:t>
      </w:r>
      <w:r>
        <w:rPr>
          <w:b/>
          <w:bCs/>
        </w:rPr>
        <w:t xml:space="preserve"> 1</w:t>
      </w:r>
      <w:r w:rsidRPr="00D511EC">
        <w:rPr>
          <w:b/>
          <w:bCs/>
        </w:rPr>
        <w:t xml:space="preserve">. </w:t>
      </w:r>
      <w:r>
        <w:rPr>
          <w:b/>
          <w:bCs/>
        </w:rPr>
        <w:tab/>
      </w:r>
      <w:r w:rsidRPr="00D511EC">
        <w:rPr>
          <w:b/>
          <w:bCs/>
        </w:rPr>
        <w:t xml:space="preserve">Network can configure NCD-SSB </w:t>
      </w:r>
      <w:r>
        <w:rPr>
          <w:b/>
          <w:bCs/>
        </w:rPr>
        <w:t>for RedCap UE to use in</w:t>
      </w:r>
      <w:r w:rsidRPr="00D511EC">
        <w:rPr>
          <w:b/>
          <w:bCs/>
        </w:rPr>
        <w:t xml:space="preserve"> a dedicated DL BWP in a new field under </w:t>
      </w:r>
      <w:r>
        <w:rPr>
          <w:b/>
          <w:bCs/>
        </w:rPr>
        <w:t xml:space="preserve">the </w:t>
      </w:r>
      <w:r w:rsidRPr="00D511EC">
        <w:rPr>
          <w:b/>
          <w:bCs/>
        </w:rPr>
        <w:t>BWP-</w:t>
      </w:r>
      <w:proofErr w:type="spellStart"/>
      <w:r w:rsidRPr="00D511EC">
        <w:rPr>
          <w:b/>
          <w:bCs/>
        </w:rPr>
        <w:t>DownlinkDedicated</w:t>
      </w:r>
      <w:proofErr w:type="spellEnd"/>
      <w:r>
        <w:rPr>
          <w:b/>
          <w:bCs/>
        </w:rPr>
        <w:t xml:space="preserve"> IE associated with that BWP.</w:t>
      </w:r>
    </w:p>
    <w:p w14:paraId="4DFF1154" w14:textId="77777777" w:rsidR="00716818" w:rsidRPr="0001470B" w:rsidRDefault="00716818" w:rsidP="002F6E5B">
      <w:pPr>
        <w:pStyle w:val="0Maintext"/>
        <w:tabs>
          <w:tab w:val="left" w:pos="1440"/>
        </w:tabs>
        <w:spacing w:before="0" w:after="180" w:afterAutospacing="0" w:line="240" w:lineRule="auto"/>
        <w:ind w:left="1440" w:hanging="1440"/>
        <w:rPr>
          <w:b/>
          <w:bCs/>
        </w:rPr>
      </w:pPr>
      <w:r w:rsidRPr="0001470B">
        <w:rPr>
          <w:b/>
          <w:bCs/>
        </w:rPr>
        <w:t xml:space="preserve">Proposal 2. </w:t>
      </w:r>
      <w:r w:rsidRPr="0001470B">
        <w:rPr>
          <w:b/>
          <w:bCs/>
        </w:rPr>
        <w:tab/>
        <w:t xml:space="preserve">If NCD-SSB is configured in a dedicated DL BWP, </w:t>
      </w:r>
      <w:r>
        <w:rPr>
          <w:b/>
          <w:bCs/>
        </w:rPr>
        <w:t>RedCap</w:t>
      </w:r>
      <w:r w:rsidRPr="0001470B">
        <w:rPr>
          <w:b/>
          <w:bCs/>
        </w:rPr>
        <w:t xml:space="preserve"> UE should assume that the “SSB” in QCL-Info IE and </w:t>
      </w:r>
      <w:r>
        <w:rPr>
          <w:b/>
          <w:bCs/>
        </w:rPr>
        <w:t>“</w:t>
      </w:r>
      <w:proofErr w:type="spellStart"/>
      <w:r>
        <w:rPr>
          <w:b/>
          <w:bCs/>
        </w:rPr>
        <w:t>ssb</w:t>
      </w:r>
      <w:proofErr w:type="spellEnd"/>
      <w:r>
        <w:rPr>
          <w:b/>
          <w:bCs/>
        </w:rPr>
        <w:t xml:space="preserve">-Index” in </w:t>
      </w:r>
      <w:proofErr w:type="spellStart"/>
      <w:r w:rsidRPr="0001470B">
        <w:rPr>
          <w:b/>
          <w:bCs/>
        </w:rPr>
        <w:t>RadioLinkMonitoringRS</w:t>
      </w:r>
      <w:proofErr w:type="spellEnd"/>
      <w:r w:rsidRPr="0001470B">
        <w:rPr>
          <w:b/>
          <w:bCs/>
        </w:rPr>
        <w:t xml:space="preserve"> IE refers to the </w:t>
      </w:r>
      <w:r>
        <w:rPr>
          <w:b/>
          <w:bCs/>
        </w:rPr>
        <w:t xml:space="preserve">beam with the same index in the </w:t>
      </w:r>
      <w:r w:rsidRPr="0001470B">
        <w:rPr>
          <w:b/>
          <w:bCs/>
        </w:rPr>
        <w:t xml:space="preserve">NCD-SSB </w:t>
      </w:r>
      <w:r>
        <w:rPr>
          <w:b/>
          <w:bCs/>
        </w:rPr>
        <w:t xml:space="preserve">configured </w:t>
      </w:r>
      <w:r w:rsidRPr="0001470B">
        <w:rPr>
          <w:b/>
          <w:bCs/>
        </w:rPr>
        <w:t>in that BWP.</w:t>
      </w:r>
    </w:p>
    <w:p w14:paraId="077C8625" w14:textId="77777777" w:rsidR="00716818" w:rsidRPr="007B4A32" w:rsidRDefault="00716818" w:rsidP="002F6E5B">
      <w:pPr>
        <w:pStyle w:val="0Maintext"/>
        <w:tabs>
          <w:tab w:val="left" w:pos="1440"/>
        </w:tabs>
        <w:spacing w:before="0" w:after="180" w:afterAutospacing="0" w:line="240" w:lineRule="auto"/>
        <w:ind w:left="1440" w:hanging="1440"/>
        <w:jc w:val="left"/>
        <w:rPr>
          <w:b/>
          <w:bCs/>
        </w:rPr>
      </w:pPr>
      <w:r w:rsidRPr="007B4A32">
        <w:rPr>
          <w:b/>
          <w:bCs/>
        </w:rPr>
        <w:t>Proposal 3.</w:t>
      </w:r>
      <w:r>
        <w:rPr>
          <w:b/>
          <w:bCs/>
        </w:rPr>
        <w:tab/>
      </w:r>
      <w:r w:rsidRPr="007B4A32">
        <w:rPr>
          <w:b/>
          <w:bCs/>
        </w:rPr>
        <w:t xml:space="preserve">If </w:t>
      </w:r>
      <w:r>
        <w:rPr>
          <w:b/>
          <w:bCs/>
        </w:rPr>
        <w:t xml:space="preserve">NCD-SSB is configured in a dedicated DL BWP whose paired UL BWP is configured with </w:t>
      </w:r>
      <w:r w:rsidRPr="007B4A32">
        <w:rPr>
          <w:b/>
          <w:bCs/>
        </w:rPr>
        <w:t>RACH-</w:t>
      </w:r>
      <w:proofErr w:type="spellStart"/>
      <w:r w:rsidRPr="007B4A32">
        <w:rPr>
          <w:b/>
          <w:bCs/>
        </w:rPr>
        <w:t>ConfigDedicated</w:t>
      </w:r>
      <w:proofErr w:type="spellEnd"/>
      <w:r w:rsidRPr="007B4A32">
        <w:rPr>
          <w:b/>
          <w:bCs/>
        </w:rPr>
        <w:t>, RACH-</w:t>
      </w:r>
      <w:proofErr w:type="spellStart"/>
      <w:r w:rsidRPr="007B4A32">
        <w:rPr>
          <w:b/>
          <w:bCs/>
        </w:rPr>
        <w:t>ConfigCommon</w:t>
      </w:r>
      <w:proofErr w:type="spellEnd"/>
      <w:r w:rsidRPr="007B4A32">
        <w:rPr>
          <w:b/>
          <w:bCs/>
        </w:rPr>
        <w:t xml:space="preserve"> or BeamFailureRecoveryConfig</w:t>
      </w:r>
      <w:r>
        <w:rPr>
          <w:b/>
          <w:bCs/>
        </w:rPr>
        <w:t>,</w:t>
      </w:r>
      <w:r w:rsidRPr="007B4A32">
        <w:rPr>
          <w:b/>
          <w:bCs/>
        </w:rPr>
        <w:t xml:space="preserve"> then the SSB </w:t>
      </w:r>
      <w:r>
        <w:rPr>
          <w:b/>
          <w:bCs/>
        </w:rPr>
        <w:t>in</w:t>
      </w:r>
      <w:r w:rsidRPr="007B4A32">
        <w:rPr>
          <w:b/>
          <w:bCs/>
        </w:rPr>
        <w:t xml:space="preserve"> that RACH </w:t>
      </w:r>
      <w:r>
        <w:rPr>
          <w:b/>
          <w:bCs/>
        </w:rPr>
        <w:t xml:space="preserve">configuration </w:t>
      </w:r>
      <w:r w:rsidRPr="007B4A32">
        <w:rPr>
          <w:b/>
          <w:bCs/>
        </w:rPr>
        <w:t>(e.g. in CFRA-SSB-Resource IE or in PRACH-</w:t>
      </w:r>
      <w:proofErr w:type="spellStart"/>
      <w:r w:rsidRPr="007B4A32">
        <w:rPr>
          <w:b/>
          <w:bCs/>
        </w:rPr>
        <w:t>ResourceDedicatedBFR</w:t>
      </w:r>
      <w:proofErr w:type="spellEnd"/>
      <w:r w:rsidRPr="007B4A32">
        <w:rPr>
          <w:b/>
          <w:bCs/>
        </w:rPr>
        <w:t xml:space="preserve"> IE) refers to the NCD-SSB configured </w:t>
      </w:r>
      <w:r>
        <w:rPr>
          <w:b/>
          <w:bCs/>
        </w:rPr>
        <w:t>in</w:t>
      </w:r>
      <w:r w:rsidRPr="007B4A32">
        <w:rPr>
          <w:b/>
          <w:bCs/>
        </w:rPr>
        <w:t xml:space="preserve"> that </w:t>
      </w:r>
      <w:r>
        <w:rPr>
          <w:b/>
          <w:bCs/>
        </w:rPr>
        <w:t xml:space="preserve">DL </w:t>
      </w:r>
      <w:r w:rsidRPr="007B4A32">
        <w:rPr>
          <w:b/>
          <w:bCs/>
        </w:rPr>
        <w:t>BWP.</w:t>
      </w:r>
    </w:p>
    <w:p w14:paraId="6F5049B2" w14:textId="77777777" w:rsidR="00716818" w:rsidRPr="00FB422E" w:rsidRDefault="00716818" w:rsidP="002F6E5B">
      <w:pPr>
        <w:pStyle w:val="0Maintext"/>
        <w:spacing w:before="0" w:after="180" w:afterAutospacing="0" w:line="240" w:lineRule="auto"/>
        <w:ind w:left="1440" w:hanging="1440"/>
        <w:jc w:val="left"/>
        <w:rPr>
          <w:b/>
          <w:bCs/>
        </w:rPr>
      </w:pPr>
      <w:r w:rsidRPr="00FB422E">
        <w:rPr>
          <w:b/>
          <w:bCs/>
        </w:rPr>
        <w:t xml:space="preserve">Proposal 4. </w:t>
      </w:r>
      <w:r w:rsidRPr="00FB422E">
        <w:rPr>
          <w:b/>
          <w:bCs/>
        </w:rPr>
        <w:tab/>
        <w:t xml:space="preserve">RedCap UEs which do not support CSI-RS can also report “Not need NCD-SSB” as optional UE capability. </w:t>
      </w:r>
    </w:p>
    <w:p w14:paraId="7E392CF6" w14:textId="460FA234" w:rsidR="00716818" w:rsidRDefault="00716818" w:rsidP="002F6E5B">
      <w:pPr>
        <w:pStyle w:val="0Maintext"/>
        <w:tabs>
          <w:tab w:val="left" w:pos="1440"/>
        </w:tabs>
        <w:spacing w:before="0" w:after="180" w:afterAutospacing="0" w:line="240" w:lineRule="auto"/>
        <w:ind w:left="1440" w:hanging="1440"/>
        <w:jc w:val="left"/>
        <w:rPr>
          <w:b/>
          <w:bCs/>
        </w:rPr>
      </w:pPr>
      <w:r w:rsidRPr="00FB422E">
        <w:rPr>
          <w:b/>
          <w:bCs/>
        </w:rPr>
        <w:t xml:space="preserve">Proposal 5. </w:t>
      </w:r>
      <w:r w:rsidRPr="00FB422E">
        <w:rPr>
          <w:b/>
          <w:bCs/>
        </w:rPr>
        <w:tab/>
      </w:r>
      <w:r w:rsidR="002F6E5B" w:rsidRPr="00FB422E">
        <w:rPr>
          <w:b/>
          <w:bCs/>
        </w:rPr>
        <w:t>If a RedCap UE does not support CSI-RS but report</w:t>
      </w:r>
      <w:r w:rsidR="002F6E5B">
        <w:rPr>
          <w:b/>
          <w:bCs/>
        </w:rPr>
        <w:t>s</w:t>
      </w:r>
      <w:r w:rsidR="002F6E5B" w:rsidRPr="00FB422E">
        <w:rPr>
          <w:b/>
          <w:bCs/>
        </w:rPr>
        <w:t xml:space="preserve"> </w:t>
      </w:r>
      <w:r w:rsidR="002F6E5B">
        <w:rPr>
          <w:b/>
          <w:bCs/>
        </w:rPr>
        <w:t xml:space="preserve">“Not Need </w:t>
      </w:r>
      <w:r w:rsidR="002F6E5B" w:rsidRPr="00FB422E">
        <w:rPr>
          <w:b/>
          <w:bCs/>
        </w:rPr>
        <w:t>NCD-SSB</w:t>
      </w:r>
      <w:r w:rsidR="002F6E5B">
        <w:rPr>
          <w:b/>
          <w:bCs/>
        </w:rPr>
        <w:t xml:space="preserve">” as optional UE </w:t>
      </w:r>
      <w:r w:rsidR="002F6E5B" w:rsidRPr="00FB422E">
        <w:rPr>
          <w:b/>
          <w:bCs/>
        </w:rPr>
        <w:t>capability</w:t>
      </w:r>
      <w:r w:rsidR="002F6E5B">
        <w:rPr>
          <w:b/>
          <w:bCs/>
        </w:rPr>
        <w:t xml:space="preserve">, network </w:t>
      </w:r>
      <w:r w:rsidR="00ED5C45">
        <w:rPr>
          <w:b/>
          <w:bCs/>
        </w:rPr>
        <w:t xml:space="preserve">can </w:t>
      </w:r>
      <w:r w:rsidR="002F6E5B">
        <w:rPr>
          <w:b/>
          <w:bCs/>
        </w:rPr>
        <w:t xml:space="preserve">configure measurement gaps for the UE to measure </w:t>
      </w:r>
      <w:r w:rsidR="002F6E5B" w:rsidRPr="00FB422E">
        <w:rPr>
          <w:b/>
          <w:bCs/>
        </w:rPr>
        <w:t>CD-SSB located outside its active BWP for RLM/BFD procedure.</w:t>
      </w:r>
    </w:p>
    <w:p w14:paraId="212E303B" w14:textId="1BB52C78" w:rsidR="00D714FC" w:rsidRPr="009C091C" w:rsidRDefault="00D714FC" w:rsidP="009C091C">
      <w:pPr>
        <w:pStyle w:val="0Maintext"/>
        <w:tabs>
          <w:tab w:val="left" w:pos="1440"/>
        </w:tabs>
        <w:spacing w:before="240" w:after="180" w:afterAutospacing="0" w:line="240" w:lineRule="auto"/>
        <w:ind w:left="1440" w:hanging="1440"/>
        <w:jc w:val="left"/>
        <w:rPr>
          <w:b/>
          <w:bCs/>
          <w:u w:val="single"/>
        </w:rPr>
      </w:pPr>
      <w:r w:rsidRPr="009C091C">
        <w:rPr>
          <w:b/>
          <w:bCs/>
          <w:u w:val="single"/>
        </w:rPr>
        <w:t xml:space="preserve">For </w:t>
      </w:r>
      <w:r w:rsidR="009C091C" w:rsidRPr="009C091C">
        <w:rPr>
          <w:b/>
          <w:bCs/>
          <w:u w:val="single"/>
        </w:rPr>
        <w:t>initial BWPs</w:t>
      </w:r>
      <w:r w:rsidR="009C091C">
        <w:rPr>
          <w:b/>
          <w:bCs/>
          <w:u w:val="single"/>
        </w:rPr>
        <w:t xml:space="preserve"> in RRC Idle/Inactive</w:t>
      </w:r>
    </w:p>
    <w:p w14:paraId="0CBEA193" w14:textId="70DE7484" w:rsidR="00276C72" w:rsidRPr="00276C72" w:rsidRDefault="00276C72" w:rsidP="00276C72">
      <w:pPr>
        <w:pStyle w:val="0Maintext"/>
        <w:tabs>
          <w:tab w:val="left" w:pos="1440"/>
        </w:tabs>
        <w:spacing w:before="0" w:after="180" w:line="240" w:lineRule="auto"/>
        <w:ind w:left="1440" w:hanging="1440"/>
        <w:jc w:val="left"/>
        <w:rPr>
          <w:b/>
          <w:bCs/>
        </w:rPr>
      </w:pPr>
      <w:r w:rsidRPr="00276C72">
        <w:rPr>
          <w:b/>
          <w:bCs/>
        </w:rPr>
        <w:t xml:space="preserve">Proposal 6.  </w:t>
      </w:r>
      <w:r w:rsidRPr="00276C72">
        <w:rPr>
          <w:b/>
          <w:bCs/>
        </w:rPr>
        <w:tab/>
        <w:t>RAN2 confirm that if a RedCap-specific initial UL BWP is configured for RACH, RedCap UEs shall use only the RedCap-specific initial UL BWP to perform RACH.</w:t>
      </w:r>
    </w:p>
    <w:p w14:paraId="7B320B1C" w14:textId="77777777" w:rsidR="002F6E5B" w:rsidRPr="00D52F00" w:rsidRDefault="002F6E5B" w:rsidP="002F6E5B">
      <w:pPr>
        <w:pStyle w:val="0Maintext"/>
        <w:tabs>
          <w:tab w:val="left" w:pos="1440"/>
        </w:tabs>
        <w:spacing w:before="0" w:after="180" w:afterAutospacing="0" w:line="240" w:lineRule="auto"/>
        <w:ind w:left="1440" w:hanging="1440"/>
        <w:jc w:val="left"/>
        <w:rPr>
          <w:b/>
          <w:bCs/>
        </w:rPr>
      </w:pPr>
      <w:r w:rsidRPr="00D52F00">
        <w:rPr>
          <w:b/>
          <w:bCs/>
        </w:rPr>
        <w:t>Observation.</w:t>
      </w:r>
      <w:r w:rsidRPr="00D52F00">
        <w:rPr>
          <w:b/>
          <w:bCs/>
        </w:rPr>
        <w:tab/>
        <w:t>If RedCap UEs are configured with a separate initial UL BWP for RACH, the current specs require RedCap UEs to use the same SSB it selects for the initial transmission</w:t>
      </w:r>
      <w:r>
        <w:rPr>
          <w:b/>
          <w:bCs/>
        </w:rPr>
        <w:t xml:space="preserve"> of Msg1/A</w:t>
      </w:r>
      <w:r w:rsidRPr="00D52F00">
        <w:rPr>
          <w:b/>
          <w:bCs/>
        </w:rPr>
        <w:t xml:space="preserve"> throughout a RACH procedure. </w:t>
      </w:r>
    </w:p>
    <w:p w14:paraId="3833BDFB" w14:textId="55979A76" w:rsidR="00716818" w:rsidRDefault="002F6E5B" w:rsidP="002F6E5B">
      <w:pPr>
        <w:pStyle w:val="0Maintext"/>
        <w:tabs>
          <w:tab w:val="left" w:pos="1440"/>
        </w:tabs>
        <w:spacing w:before="0" w:after="180" w:afterAutospacing="0" w:line="240" w:lineRule="auto"/>
        <w:ind w:left="1440" w:hanging="1440"/>
        <w:rPr>
          <w:b/>
          <w:bCs/>
        </w:rPr>
      </w:pPr>
      <w:r w:rsidRPr="00105452">
        <w:rPr>
          <w:b/>
          <w:bCs/>
        </w:rPr>
        <w:t>Proposal</w:t>
      </w:r>
      <w:r>
        <w:rPr>
          <w:b/>
          <w:bCs/>
        </w:rPr>
        <w:t xml:space="preserve"> </w:t>
      </w:r>
      <w:r w:rsidR="001C6F8A">
        <w:rPr>
          <w:b/>
          <w:bCs/>
        </w:rPr>
        <w:t>7</w:t>
      </w:r>
      <w:r w:rsidRPr="00105452">
        <w:rPr>
          <w:b/>
          <w:bCs/>
        </w:rPr>
        <w:t xml:space="preserve">.  </w:t>
      </w:r>
      <w:r w:rsidRPr="00105452">
        <w:rPr>
          <w:b/>
          <w:bCs/>
        </w:rPr>
        <w:tab/>
        <w:t>If RedCap UEs are configured with a separate initial UL BWP for RACH, it is up to UE implementation whether to perform new R</w:t>
      </w:r>
      <w:r w:rsidR="008C08E8">
        <w:rPr>
          <w:b/>
          <w:bCs/>
        </w:rPr>
        <w:t>S</w:t>
      </w:r>
      <w:r w:rsidRPr="00105452">
        <w:rPr>
          <w:b/>
          <w:bCs/>
        </w:rPr>
        <w:t>RP measurement on CD-SSB in the non-RedCap initial DL BWP before a Msg1/A retransmission.</w:t>
      </w:r>
    </w:p>
    <w:p w14:paraId="553D5674" w14:textId="62E3B02E" w:rsidR="00D714FC" w:rsidRDefault="00D714FC" w:rsidP="00D714FC">
      <w:pPr>
        <w:pStyle w:val="0Maintext"/>
        <w:tabs>
          <w:tab w:val="left" w:pos="1440"/>
        </w:tabs>
        <w:spacing w:before="0" w:after="180" w:afterAutospacing="0" w:line="240" w:lineRule="auto"/>
        <w:ind w:left="1440" w:hanging="1440"/>
        <w:jc w:val="left"/>
        <w:rPr>
          <w:b/>
          <w:bCs/>
        </w:rPr>
      </w:pPr>
      <w:r w:rsidRPr="00F36F20">
        <w:rPr>
          <w:b/>
          <w:bCs/>
        </w:rPr>
        <w:lastRenderedPageBreak/>
        <w:t>Proposal</w:t>
      </w:r>
      <w:r>
        <w:rPr>
          <w:b/>
          <w:bCs/>
        </w:rPr>
        <w:t xml:space="preserve"> </w:t>
      </w:r>
      <w:r w:rsidR="001C6F8A">
        <w:rPr>
          <w:b/>
          <w:bCs/>
        </w:rPr>
        <w:t>8</w:t>
      </w:r>
      <w:r w:rsidRPr="00F36F20">
        <w:rPr>
          <w:b/>
          <w:bCs/>
        </w:rPr>
        <w:t xml:space="preserve">. </w:t>
      </w:r>
      <w:r>
        <w:rPr>
          <w:b/>
          <w:bCs/>
        </w:rPr>
        <w:tab/>
      </w:r>
      <w:r w:rsidRPr="00F36F20">
        <w:rPr>
          <w:b/>
          <w:bCs/>
        </w:rPr>
        <w:t xml:space="preserve">Update the field description of </w:t>
      </w:r>
      <w:proofErr w:type="spellStart"/>
      <w:r w:rsidRPr="00F36F20">
        <w:rPr>
          <w:b/>
          <w:bCs/>
        </w:rPr>
        <w:t>rach-ConfigCommon</w:t>
      </w:r>
      <w:proofErr w:type="spellEnd"/>
      <w:r w:rsidRPr="00F36F20">
        <w:rPr>
          <w:b/>
          <w:bCs/>
        </w:rPr>
        <w:t xml:space="preserve"> that network may configure SSB-based RA in a RedCap-specific UL BWP whose linked DL BWP may not contain any SSB. In that case, UE uses the CD-SSB transmitted by the serving cell for RO selection.</w:t>
      </w:r>
    </w:p>
    <w:p w14:paraId="7C26B8D1" w14:textId="6F539094" w:rsidR="00D714FC" w:rsidRPr="00F65ACB" w:rsidRDefault="00D714FC" w:rsidP="00D714FC">
      <w:pPr>
        <w:pStyle w:val="0Maintext"/>
        <w:tabs>
          <w:tab w:val="left" w:pos="1440"/>
        </w:tabs>
        <w:spacing w:before="0" w:after="180" w:afterAutospacing="0" w:line="240" w:lineRule="auto"/>
        <w:ind w:left="1440" w:hanging="1440"/>
        <w:jc w:val="left"/>
        <w:rPr>
          <w:b/>
          <w:bCs/>
        </w:rPr>
      </w:pPr>
      <w:r w:rsidRPr="00F65ACB">
        <w:rPr>
          <w:b/>
          <w:bCs/>
        </w:rPr>
        <w:t xml:space="preserve">Proposal </w:t>
      </w:r>
      <w:r w:rsidR="001C6F8A">
        <w:rPr>
          <w:b/>
          <w:bCs/>
        </w:rPr>
        <w:t>9</w:t>
      </w:r>
      <w:r w:rsidRPr="00F65ACB">
        <w:rPr>
          <w:b/>
          <w:bCs/>
        </w:rPr>
        <w:t xml:space="preserve">. </w:t>
      </w:r>
      <w:r w:rsidRPr="00F65ACB">
        <w:rPr>
          <w:b/>
          <w:bCs/>
        </w:rPr>
        <w:tab/>
        <w:t xml:space="preserve">RedCap-specific two-step </w:t>
      </w:r>
      <w:r>
        <w:rPr>
          <w:b/>
          <w:bCs/>
        </w:rPr>
        <w:t xml:space="preserve">RACH (if configured) </w:t>
      </w:r>
      <w:r w:rsidRPr="00F65ACB">
        <w:rPr>
          <w:b/>
          <w:bCs/>
        </w:rPr>
        <w:t>and four-step RACH are always configured in the same BWP.</w:t>
      </w:r>
    </w:p>
    <w:p w14:paraId="1CB4C867" w14:textId="264A2029" w:rsidR="00597D59" w:rsidRPr="00383F56" w:rsidRDefault="00597D59" w:rsidP="00F70160">
      <w:pPr>
        <w:pStyle w:val="Heading1"/>
      </w:pPr>
      <w:r w:rsidRPr="00383F56">
        <w:t>Reference</w:t>
      </w:r>
    </w:p>
    <w:p w14:paraId="3663D5AD" w14:textId="223354D4" w:rsidR="007D0D4A" w:rsidRDefault="00990C29" w:rsidP="00D52743">
      <w:pPr>
        <w:numPr>
          <w:ilvl w:val="0"/>
          <w:numId w:val="3"/>
        </w:numPr>
        <w:rPr>
          <w:lang w:eastAsia="ja-JP"/>
        </w:rPr>
      </w:pPr>
      <w:bookmarkStart w:id="2" w:name="_Ref67220109"/>
      <w:r>
        <w:t>R1-211</w:t>
      </w:r>
      <w:r w:rsidR="009B2E71">
        <w:t>2802,</w:t>
      </w:r>
      <w:r w:rsidR="009B2E71" w:rsidRPr="009B2E71">
        <w:rPr>
          <w:rFonts w:cs="Arial"/>
          <w:bCs/>
        </w:rPr>
        <w:t xml:space="preserve"> LS on use of NCD-SSB or CSI-RS in DL BWPs for RedCap UE</w:t>
      </w:r>
      <w:r w:rsidR="009B2E71">
        <w:t xml:space="preserve"> </w:t>
      </w:r>
      <w:r>
        <w:t>Nov</w:t>
      </w:r>
      <w:r w:rsidR="00D268EC">
        <w:t xml:space="preserve"> 2021</w:t>
      </w:r>
      <w:bookmarkEnd w:id="2"/>
      <w:r>
        <w:t>.</w:t>
      </w:r>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6E48" w14:textId="77777777" w:rsidR="00F459FE" w:rsidRDefault="00F459FE">
      <w:r>
        <w:separator/>
      </w:r>
    </w:p>
    <w:p w14:paraId="698BA66E" w14:textId="77777777" w:rsidR="00F459FE" w:rsidRDefault="00F459FE"/>
  </w:endnote>
  <w:endnote w:type="continuationSeparator" w:id="0">
    <w:p w14:paraId="270B62F1" w14:textId="77777777" w:rsidR="00F459FE" w:rsidRDefault="00F459FE">
      <w:r>
        <w:continuationSeparator/>
      </w:r>
    </w:p>
    <w:p w14:paraId="7ADF773D" w14:textId="77777777" w:rsidR="00F459FE" w:rsidRDefault="00F459FE"/>
  </w:endnote>
  <w:endnote w:type="continuationNotice" w:id="1">
    <w:p w14:paraId="75522C9F" w14:textId="77777777" w:rsidR="00F459FE" w:rsidRDefault="00F45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8E603" w14:textId="77777777" w:rsidR="00F459FE" w:rsidRDefault="00F459FE">
      <w:r>
        <w:separator/>
      </w:r>
    </w:p>
    <w:p w14:paraId="164CD144" w14:textId="77777777" w:rsidR="00F459FE" w:rsidRDefault="00F459FE"/>
  </w:footnote>
  <w:footnote w:type="continuationSeparator" w:id="0">
    <w:p w14:paraId="01E4CBD9" w14:textId="77777777" w:rsidR="00F459FE" w:rsidRDefault="00F459FE">
      <w:r>
        <w:continuationSeparator/>
      </w:r>
    </w:p>
    <w:p w14:paraId="416D0818" w14:textId="77777777" w:rsidR="00F459FE" w:rsidRDefault="00F459FE"/>
  </w:footnote>
  <w:footnote w:type="continuationNotice" w:id="1">
    <w:p w14:paraId="3385CB6A" w14:textId="77777777" w:rsidR="00F459FE" w:rsidRDefault="00F45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43A59"/>
    <w:multiLevelType w:val="hybridMultilevel"/>
    <w:tmpl w:val="571E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4D0427A"/>
    <w:multiLevelType w:val="hybridMultilevel"/>
    <w:tmpl w:val="EBEA1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3"/>
  </w:num>
  <w:num w:numId="4">
    <w:abstractNumId w:val="23"/>
  </w:num>
  <w:num w:numId="5">
    <w:abstractNumId w:val="4"/>
  </w:num>
  <w:num w:numId="6">
    <w:abstractNumId w:val="8"/>
  </w:num>
  <w:num w:numId="7">
    <w:abstractNumId w:val="29"/>
  </w:num>
  <w:num w:numId="8">
    <w:abstractNumId w:val="22"/>
  </w:num>
  <w:num w:numId="9">
    <w:abstractNumId w:val="10"/>
  </w:num>
  <w:num w:numId="10">
    <w:abstractNumId w:val="5"/>
  </w:num>
  <w:num w:numId="11">
    <w:abstractNumId w:val="30"/>
  </w:num>
  <w:num w:numId="12">
    <w:abstractNumId w:val="12"/>
  </w:num>
  <w:num w:numId="13">
    <w:abstractNumId w:val="20"/>
  </w:num>
  <w:num w:numId="14">
    <w:abstractNumId w:val="28"/>
  </w:num>
  <w:num w:numId="15">
    <w:abstractNumId w:val="11"/>
  </w:num>
  <w:num w:numId="16">
    <w:abstractNumId w:val="19"/>
  </w:num>
  <w:num w:numId="17">
    <w:abstractNumId w:val="17"/>
  </w:num>
  <w:num w:numId="18">
    <w:abstractNumId w:val="21"/>
  </w:num>
  <w:num w:numId="19">
    <w:abstractNumId w:val="16"/>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25"/>
  </w:num>
  <w:num w:numId="24">
    <w:abstractNumId w:val="14"/>
  </w:num>
  <w:num w:numId="25">
    <w:abstractNumId w:val="3"/>
  </w:num>
  <w:num w:numId="26">
    <w:abstractNumId w:val="34"/>
  </w:num>
  <w:num w:numId="27">
    <w:abstractNumId w:val="18"/>
  </w:num>
  <w:num w:numId="28">
    <w:abstractNumId w:val="2"/>
  </w:num>
  <w:num w:numId="29">
    <w:abstractNumId w:val="33"/>
  </w:num>
  <w:num w:numId="30">
    <w:abstractNumId w:val="7"/>
  </w:num>
  <w:num w:numId="31">
    <w:abstractNumId w:val="26"/>
  </w:num>
  <w:num w:numId="32">
    <w:abstractNumId w:val="24"/>
  </w:num>
  <w:num w:numId="33">
    <w:abstractNumId w:val="6"/>
  </w:num>
  <w:num w:numId="34">
    <w:abstractNumId w:val="1"/>
  </w:num>
  <w:num w:numId="35">
    <w:abstractNumId w:val="27"/>
  </w:num>
  <w:num w:numId="3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07F4A"/>
    <w:rsid w:val="000109F9"/>
    <w:rsid w:val="00011393"/>
    <w:rsid w:val="00011F72"/>
    <w:rsid w:val="00012946"/>
    <w:rsid w:val="00012C37"/>
    <w:rsid w:val="00012C87"/>
    <w:rsid w:val="00012D50"/>
    <w:rsid w:val="00013079"/>
    <w:rsid w:val="00013391"/>
    <w:rsid w:val="00013F15"/>
    <w:rsid w:val="0001470B"/>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589"/>
    <w:rsid w:val="00025C62"/>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3AF"/>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817"/>
    <w:rsid w:val="00061E35"/>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753"/>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5E16"/>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5EB0"/>
    <w:rsid w:val="000C6060"/>
    <w:rsid w:val="000C6462"/>
    <w:rsid w:val="000C65AD"/>
    <w:rsid w:val="000C6D75"/>
    <w:rsid w:val="000C71EE"/>
    <w:rsid w:val="000C79D3"/>
    <w:rsid w:val="000C7D57"/>
    <w:rsid w:val="000D0CF6"/>
    <w:rsid w:val="000D0E2E"/>
    <w:rsid w:val="000D153F"/>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0BB6"/>
    <w:rsid w:val="000F24A4"/>
    <w:rsid w:val="000F2F0A"/>
    <w:rsid w:val="000F310A"/>
    <w:rsid w:val="000F39D2"/>
    <w:rsid w:val="000F3B7B"/>
    <w:rsid w:val="000F4ADC"/>
    <w:rsid w:val="000F4F42"/>
    <w:rsid w:val="000F6560"/>
    <w:rsid w:val="000F685C"/>
    <w:rsid w:val="000F70A4"/>
    <w:rsid w:val="00100435"/>
    <w:rsid w:val="00100D2A"/>
    <w:rsid w:val="00101378"/>
    <w:rsid w:val="00101D8F"/>
    <w:rsid w:val="00101FE6"/>
    <w:rsid w:val="00102C92"/>
    <w:rsid w:val="00102DFF"/>
    <w:rsid w:val="00103145"/>
    <w:rsid w:val="00103159"/>
    <w:rsid w:val="00103882"/>
    <w:rsid w:val="00105378"/>
    <w:rsid w:val="00105452"/>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547A"/>
    <w:rsid w:val="00115FE0"/>
    <w:rsid w:val="001162B6"/>
    <w:rsid w:val="00117117"/>
    <w:rsid w:val="00117573"/>
    <w:rsid w:val="0012042A"/>
    <w:rsid w:val="00120570"/>
    <w:rsid w:val="0012062B"/>
    <w:rsid w:val="0012163A"/>
    <w:rsid w:val="0012176A"/>
    <w:rsid w:val="00121AF3"/>
    <w:rsid w:val="00122298"/>
    <w:rsid w:val="00123F8E"/>
    <w:rsid w:val="00124519"/>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A72"/>
    <w:rsid w:val="00167524"/>
    <w:rsid w:val="001675D2"/>
    <w:rsid w:val="0016779B"/>
    <w:rsid w:val="00167C37"/>
    <w:rsid w:val="00170A65"/>
    <w:rsid w:val="00170CE7"/>
    <w:rsid w:val="00171382"/>
    <w:rsid w:val="00171EB0"/>
    <w:rsid w:val="00173E7B"/>
    <w:rsid w:val="00174240"/>
    <w:rsid w:val="00174A05"/>
    <w:rsid w:val="00174B25"/>
    <w:rsid w:val="00174C43"/>
    <w:rsid w:val="0017527B"/>
    <w:rsid w:val="00175A09"/>
    <w:rsid w:val="00175D34"/>
    <w:rsid w:val="0017631E"/>
    <w:rsid w:val="0017722F"/>
    <w:rsid w:val="0017745E"/>
    <w:rsid w:val="00177CBF"/>
    <w:rsid w:val="0018043B"/>
    <w:rsid w:val="00180E55"/>
    <w:rsid w:val="00181108"/>
    <w:rsid w:val="0018120D"/>
    <w:rsid w:val="00181E32"/>
    <w:rsid w:val="0018222A"/>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2BB6"/>
    <w:rsid w:val="001A3242"/>
    <w:rsid w:val="001A35ED"/>
    <w:rsid w:val="001A397D"/>
    <w:rsid w:val="001A3F94"/>
    <w:rsid w:val="001A41BE"/>
    <w:rsid w:val="001A48D3"/>
    <w:rsid w:val="001A5534"/>
    <w:rsid w:val="001A5745"/>
    <w:rsid w:val="001A620E"/>
    <w:rsid w:val="001A6C79"/>
    <w:rsid w:val="001A7919"/>
    <w:rsid w:val="001A7BB5"/>
    <w:rsid w:val="001B00B3"/>
    <w:rsid w:val="001B0C56"/>
    <w:rsid w:val="001B0F38"/>
    <w:rsid w:val="001B19CD"/>
    <w:rsid w:val="001B1FCC"/>
    <w:rsid w:val="001B2095"/>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2A7"/>
    <w:rsid w:val="001C4508"/>
    <w:rsid w:val="001C4590"/>
    <w:rsid w:val="001C47B3"/>
    <w:rsid w:val="001C4D71"/>
    <w:rsid w:val="001C51AE"/>
    <w:rsid w:val="001C5668"/>
    <w:rsid w:val="001C584F"/>
    <w:rsid w:val="001C58D9"/>
    <w:rsid w:val="001C6AEB"/>
    <w:rsid w:val="001C6F5D"/>
    <w:rsid w:val="001C6F8A"/>
    <w:rsid w:val="001C71E2"/>
    <w:rsid w:val="001C7743"/>
    <w:rsid w:val="001C78FD"/>
    <w:rsid w:val="001D040B"/>
    <w:rsid w:val="001D06BE"/>
    <w:rsid w:val="001D1E21"/>
    <w:rsid w:val="001D1EF7"/>
    <w:rsid w:val="001D285F"/>
    <w:rsid w:val="001D440F"/>
    <w:rsid w:val="001D51A9"/>
    <w:rsid w:val="001D53F0"/>
    <w:rsid w:val="001D56D0"/>
    <w:rsid w:val="001D5D79"/>
    <w:rsid w:val="001D5F87"/>
    <w:rsid w:val="001D766D"/>
    <w:rsid w:val="001E0555"/>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4E5C"/>
    <w:rsid w:val="001F5224"/>
    <w:rsid w:val="001F5329"/>
    <w:rsid w:val="001F546F"/>
    <w:rsid w:val="001F60A9"/>
    <w:rsid w:val="001F6AC6"/>
    <w:rsid w:val="001F7461"/>
    <w:rsid w:val="00200156"/>
    <w:rsid w:val="0020022E"/>
    <w:rsid w:val="00200ACF"/>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6981"/>
    <w:rsid w:val="00217195"/>
    <w:rsid w:val="0021750A"/>
    <w:rsid w:val="00217D2F"/>
    <w:rsid w:val="00220202"/>
    <w:rsid w:val="00220F04"/>
    <w:rsid w:val="00221361"/>
    <w:rsid w:val="0022342B"/>
    <w:rsid w:val="0022346D"/>
    <w:rsid w:val="002239A9"/>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1C5F"/>
    <w:rsid w:val="00242D18"/>
    <w:rsid w:val="00243DFC"/>
    <w:rsid w:val="0024550E"/>
    <w:rsid w:val="00245707"/>
    <w:rsid w:val="00245CE7"/>
    <w:rsid w:val="00246BC7"/>
    <w:rsid w:val="002474A2"/>
    <w:rsid w:val="002502D8"/>
    <w:rsid w:val="00250955"/>
    <w:rsid w:val="00250B57"/>
    <w:rsid w:val="00250E23"/>
    <w:rsid w:val="00250F2D"/>
    <w:rsid w:val="002514F0"/>
    <w:rsid w:val="00251962"/>
    <w:rsid w:val="002521C2"/>
    <w:rsid w:val="00252497"/>
    <w:rsid w:val="002524A8"/>
    <w:rsid w:val="00252518"/>
    <w:rsid w:val="00252CDB"/>
    <w:rsid w:val="00253ACC"/>
    <w:rsid w:val="00254549"/>
    <w:rsid w:val="00254621"/>
    <w:rsid w:val="00254E17"/>
    <w:rsid w:val="00255A7F"/>
    <w:rsid w:val="00255F2C"/>
    <w:rsid w:val="00256397"/>
    <w:rsid w:val="00256423"/>
    <w:rsid w:val="0025658F"/>
    <w:rsid w:val="00256EBA"/>
    <w:rsid w:val="0025717C"/>
    <w:rsid w:val="00257594"/>
    <w:rsid w:val="00260401"/>
    <w:rsid w:val="00260627"/>
    <w:rsid w:val="00260E03"/>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1DC"/>
    <w:rsid w:val="00275433"/>
    <w:rsid w:val="00275F27"/>
    <w:rsid w:val="00276514"/>
    <w:rsid w:val="0027683C"/>
    <w:rsid w:val="002769B8"/>
    <w:rsid w:val="00276A98"/>
    <w:rsid w:val="00276C72"/>
    <w:rsid w:val="002773DE"/>
    <w:rsid w:val="0027766F"/>
    <w:rsid w:val="0028059F"/>
    <w:rsid w:val="00280B0B"/>
    <w:rsid w:val="00281000"/>
    <w:rsid w:val="002813A5"/>
    <w:rsid w:val="00281664"/>
    <w:rsid w:val="002825EC"/>
    <w:rsid w:val="00284830"/>
    <w:rsid w:val="00285195"/>
    <w:rsid w:val="00286074"/>
    <w:rsid w:val="002868A9"/>
    <w:rsid w:val="00287003"/>
    <w:rsid w:val="00287CD3"/>
    <w:rsid w:val="00290449"/>
    <w:rsid w:val="002906CB"/>
    <w:rsid w:val="00291183"/>
    <w:rsid w:val="0029212D"/>
    <w:rsid w:val="00292B64"/>
    <w:rsid w:val="00293327"/>
    <w:rsid w:val="00293D35"/>
    <w:rsid w:val="00293D61"/>
    <w:rsid w:val="00294730"/>
    <w:rsid w:val="00295C63"/>
    <w:rsid w:val="002960A6"/>
    <w:rsid w:val="00297377"/>
    <w:rsid w:val="00297E82"/>
    <w:rsid w:val="00297F88"/>
    <w:rsid w:val="002A18A0"/>
    <w:rsid w:val="002A2245"/>
    <w:rsid w:val="002A246D"/>
    <w:rsid w:val="002A5549"/>
    <w:rsid w:val="002A5D23"/>
    <w:rsid w:val="002A695C"/>
    <w:rsid w:val="002A6D1A"/>
    <w:rsid w:val="002A76ED"/>
    <w:rsid w:val="002A7B6F"/>
    <w:rsid w:val="002A7BDE"/>
    <w:rsid w:val="002A7D1C"/>
    <w:rsid w:val="002A7FA0"/>
    <w:rsid w:val="002B144B"/>
    <w:rsid w:val="002B2DE0"/>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B74"/>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6E5B"/>
    <w:rsid w:val="002F7416"/>
    <w:rsid w:val="002F7C80"/>
    <w:rsid w:val="003006C7"/>
    <w:rsid w:val="00300B91"/>
    <w:rsid w:val="00300FA9"/>
    <w:rsid w:val="00301AC2"/>
    <w:rsid w:val="00301BC5"/>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BA6"/>
    <w:rsid w:val="00315C79"/>
    <w:rsid w:val="00316D92"/>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ACF"/>
    <w:rsid w:val="00357E5B"/>
    <w:rsid w:val="00360AA5"/>
    <w:rsid w:val="00361246"/>
    <w:rsid w:val="003618D0"/>
    <w:rsid w:val="00361A4A"/>
    <w:rsid w:val="00361BAF"/>
    <w:rsid w:val="003621A4"/>
    <w:rsid w:val="003622F9"/>
    <w:rsid w:val="003623CE"/>
    <w:rsid w:val="00362629"/>
    <w:rsid w:val="0036269A"/>
    <w:rsid w:val="00362877"/>
    <w:rsid w:val="00362893"/>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6A01"/>
    <w:rsid w:val="00397141"/>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157"/>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24A"/>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5CC"/>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1B33"/>
    <w:rsid w:val="003F2581"/>
    <w:rsid w:val="003F2EA2"/>
    <w:rsid w:val="003F30F0"/>
    <w:rsid w:val="003F31DB"/>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13"/>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17835"/>
    <w:rsid w:val="00417A0F"/>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3F79"/>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362C"/>
    <w:rsid w:val="0045441F"/>
    <w:rsid w:val="0045552E"/>
    <w:rsid w:val="00455BEE"/>
    <w:rsid w:val="00456588"/>
    <w:rsid w:val="00456919"/>
    <w:rsid w:val="004577BF"/>
    <w:rsid w:val="00457875"/>
    <w:rsid w:val="00460307"/>
    <w:rsid w:val="00460D96"/>
    <w:rsid w:val="004610E7"/>
    <w:rsid w:val="004617F3"/>
    <w:rsid w:val="00461836"/>
    <w:rsid w:val="00461DAF"/>
    <w:rsid w:val="00461DE6"/>
    <w:rsid w:val="00462474"/>
    <w:rsid w:val="004625AE"/>
    <w:rsid w:val="004628B9"/>
    <w:rsid w:val="00462D1D"/>
    <w:rsid w:val="00463225"/>
    <w:rsid w:val="004678DF"/>
    <w:rsid w:val="00467B17"/>
    <w:rsid w:val="00470EA1"/>
    <w:rsid w:val="00471282"/>
    <w:rsid w:val="0047138C"/>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76D45"/>
    <w:rsid w:val="00480015"/>
    <w:rsid w:val="0048020D"/>
    <w:rsid w:val="004823CF"/>
    <w:rsid w:val="00482F56"/>
    <w:rsid w:val="00483B91"/>
    <w:rsid w:val="00483EA5"/>
    <w:rsid w:val="004846AC"/>
    <w:rsid w:val="0048515C"/>
    <w:rsid w:val="004853D3"/>
    <w:rsid w:val="0048541D"/>
    <w:rsid w:val="0048586A"/>
    <w:rsid w:val="004858D3"/>
    <w:rsid w:val="004858EE"/>
    <w:rsid w:val="004861B6"/>
    <w:rsid w:val="0048621D"/>
    <w:rsid w:val="00487320"/>
    <w:rsid w:val="0048769B"/>
    <w:rsid w:val="004905B5"/>
    <w:rsid w:val="00490929"/>
    <w:rsid w:val="00490AA7"/>
    <w:rsid w:val="00490CD8"/>
    <w:rsid w:val="00491044"/>
    <w:rsid w:val="00492CA5"/>
    <w:rsid w:val="00492D91"/>
    <w:rsid w:val="004934BA"/>
    <w:rsid w:val="00494162"/>
    <w:rsid w:val="00495593"/>
    <w:rsid w:val="00495D64"/>
    <w:rsid w:val="00495DFE"/>
    <w:rsid w:val="00496682"/>
    <w:rsid w:val="004968B4"/>
    <w:rsid w:val="00496A38"/>
    <w:rsid w:val="0049716A"/>
    <w:rsid w:val="00497233"/>
    <w:rsid w:val="004978CF"/>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4F3"/>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31C"/>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07F3A"/>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3C8C"/>
    <w:rsid w:val="0053456B"/>
    <w:rsid w:val="0053490D"/>
    <w:rsid w:val="005349DF"/>
    <w:rsid w:val="0053579C"/>
    <w:rsid w:val="00535847"/>
    <w:rsid w:val="00535910"/>
    <w:rsid w:val="00535AD2"/>
    <w:rsid w:val="00535D50"/>
    <w:rsid w:val="00536157"/>
    <w:rsid w:val="0053667E"/>
    <w:rsid w:val="005378B7"/>
    <w:rsid w:val="00537AF5"/>
    <w:rsid w:val="00540EE4"/>
    <w:rsid w:val="00540EEE"/>
    <w:rsid w:val="00541479"/>
    <w:rsid w:val="00541639"/>
    <w:rsid w:val="0054243B"/>
    <w:rsid w:val="0054253D"/>
    <w:rsid w:val="005439D7"/>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A42"/>
    <w:rsid w:val="00577BAD"/>
    <w:rsid w:val="00577ECB"/>
    <w:rsid w:val="0058008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080"/>
    <w:rsid w:val="00597D59"/>
    <w:rsid w:val="00597FE2"/>
    <w:rsid w:val="005A01C9"/>
    <w:rsid w:val="005A07F2"/>
    <w:rsid w:val="005A10FA"/>
    <w:rsid w:val="005A110E"/>
    <w:rsid w:val="005A1EA7"/>
    <w:rsid w:val="005A2D5F"/>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824"/>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765"/>
    <w:rsid w:val="005E7B9E"/>
    <w:rsid w:val="005E7E6A"/>
    <w:rsid w:val="005F074E"/>
    <w:rsid w:val="005F0773"/>
    <w:rsid w:val="005F0796"/>
    <w:rsid w:val="005F0C44"/>
    <w:rsid w:val="005F110A"/>
    <w:rsid w:val="005F18AA"/>
    <w:rsid w:val="005F3178"/>
    <w:rsid w:val="005F3946"/>
    <w:rsid w:val="005F486B"/>
    <w:rsid w:val="005F50D7"/>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6BC"/>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B49"/>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4FD"/>
    <w:rsid w:val="006506CF"/>
    <w:rsid w:val="00650DAB"/>
    <w:rsid w:val="00650E6E"/>
    <w:rsid w:val="0065139E"/>
    <w:rsid w:val="00651436"/>
    <w:rsid w:val="0065308D"/>
    <w:rsid w:val="006539C2"/>
    <w:rsid w:val="00653FF4"/>
    <w:rsid w:val="0065416E"/>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5"/>
    <w:rsid w:val="006878E8"/>
    <w:rsid w:val="00687AB9"/>
    <w:rsid w:val="00687D2D"/>
    <w:rsid w:val="00687FB9"/>
    <w:rsid w:val="00687FF9"/>
    <w:rsid w:val="00690020"/>
    <w:rsid w:val="006908A1"/>
    <w:rsid w:val="00690FF4"/>
    <w:rsid w:val="0069101B"/>
    <w:rsid w:val="00691C5D"/>
    <w:rsid w:val="00691D88"/>
    <w:rsid w:val="00691DBA"/>
    <w:rsid w:val="0069247C"/>
    <w:rsid w:val="006927D2"/>
    <w:rsid w:val="00692E39"/>
    <w:rsid w:val="00692F45"/>
    <w:rsid w:val="00693132"/>
    <w:rsid w:val="006933C5"/>
    <w:rsid w:val="00694B03"/>
    <w:rsid w:val="00695110"/>
    <w:rsid w:val="0069537B"/>
    <w:rsid w:val="00695480"/>
    <w:rsid w:val="006959A2"/>
    <w:rsid w:val="006972DC"/>
    <w:rsid w:val="00697681"/>
    <w:rsid w:val="006A0654"/>
    <w:rsid w:val="006A06AC"/>
    <w:rsid w:val="006A11A0"/>
    <w:rsid w:val="006A1E46"/>
    <w:rsid w:val="006A1EE4"/>
    <w:rsid w:val="006A33EA"/>
    <w:rsid w:val="006A39FF"/>
    <w:rsid w:val="006A44DA"/>
    <w:rsid w:val="006A4C41"/>
    <w:rsid w:val="006A5121"/>
    <w:rsid w:val="006A5E01"/>
    <w:rsid w:val="006A64C8"/>
    <w:rsid w:val="006A699F"/>
    <w:rsid w:val="006A7030"/>
    <w:rsid w:val="006A7D64"/>
    <w:rsid w:val="006B005C"/>
    <w:rsid w:val="006B09E9"/>
    <w:rsid w:val="006B0E03"/>
    <w:rsid w:val="006B0E9D"/>
    <w:rsid w:val="006B10A4"/>
    <w:rsid w:val="006B11FC"/>
    <w:rsid w:val="006B1BA7"/>
    <w:rsid w:val="006B1E0E"/>
    <w:rsid w:val="006B2692"/>
    <w:rsid w:val="006B2B86"/>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2C7"/>
    <w:rsid w:val="006D38B3"/>
    <w:rsid w:val="006D3EAD"/>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1DD2"/>
    <w:rsid w:val="006E2E36"/>
    <w:rsid w:val="006E3D45"/>
    <w:rsid w:val="006E440D"/>
    <w:rsid w:val="006E4CB2"/>
    <w:rsid w:val="006E4CDB"/>
    <w:rsid w:val="006E5496"/>
    <w:rsid w:val="006E5655"/>
    <w:rsid w:val="006E67D0"/>
    <w:rsid w:val="006E6DE4"/>
    <w:rsid w:val="006E6E49"/>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5D7"/>
    <w:rsid w:val="00704A76"/>
    <w:rsid w:val="00704B54"/>
    <w:rsid w:val="00704DF1"/>
    <w:rsid w:val="0070670E"/>
    <w:rsid w:val="0070685C"/>
    <w:rsid w:val="00706D03"/>
    <w:rsid w:val="00706FF6"/>
    <w:rsid w:val="00707611"/>
    <w:rsid w:val="007078AD"/>
    <w:rsid w:val="00707B61"/>
    <w:rsid w:val="00710245"/>
    <w:rsid w:val="007117B3"/>
    <w:rsid w:val="007117EF"/>
    <w:rsid w:val="00711CE7"/>
    <w:rsid w:val="00711F0F"/>
    <w:rsid w:val="00712C41"/>
    <w:rsid w:val="007132EE"/>
    <w:rsid w:val="0071343E"/>
    <w:rsid w:val="00713D17"/>
    <w:rsid w:val="0071461B"/>
    <w:rsid w:val="00715239"/>
    <w:rsid w:val="00715E34"/>
    <w:rsid w:val="00716818"/>
    <w:rsid w:val="007170BE"/>
    <w:rsid w:val="00717D74"/>
    <w:rsid w:val="007207A0"/>
    <w:rsid w:val="00721D90"/>
    <w:rsid w:val="00722334"/>
    <w:rsid w:val="00722641"/>
    <w:rsid w:val="00722D95"/>
    <w:rsid w:val="00724B50"/>
    <w:rsid w:val="007252A5"/>
    <w:rsid w:val="0072632C"/>
    <w:rsid w:val="00726603"/>
    <w:rsid w:val="00726708"/>
    <w:rsid w:val="00726765"/>
    <w:rsid w:val="0073055C"/>
    <w:rsid w:val="00731221"/>
    <w:rsid w:val="00731B6B"/>
    <w:rsid w:val="007329C1"/>
    <w:rsid w:val="00732EF0"/>
    <w:rsid w:val="00733627"/>
    <w:rsid w:val="007341B1"/>
    <w:rsid w:val="00734472"/>
    <w:rsid w:val="00734939"/>
    <w:rsid w:val="00734E92"/>
    <w:rsid w:val="0073511E"/>
    <w:rsid w:val="0073562D"/>
    <w:rsid w:val="0073582A"/>
    <w:rsid w:val="007360A8"/>
    <w:rsid w:val="007365FF"/>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1B"/>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C37"/>
    <w:rsid w:val="00764D1B"/>
    <w:rsid w:val="0076507D"/>
    <w:rsid w:val="00765255"/>
    <w:rsid w:val="00766179"/>
    <w:rsid w:val="00766747"/>
    <w:rsid w:val="00766FAC"/>
    <w:rsid w:val="0076760A"/>
    <w:rsid w:val="00767C35"/>
    <w:rsid w:val="00767ECB"/>
    <w:rsid w:val="0077002C"/>
    <w:rsid w:val="0077103D"/>
    <w:rsid w:val="00771E05"/>
    <w:rsid w:val="007727FD"/>
    <w:rsid w:val="00772CA6"/>
    <w:rsid w:val="00773DBD"/>
    <w:rsid w:val="00773E00"/>
    <w:rsid w:val="00775311"/>
    <w:rsid w:val="00775814"/>
    <w:rsid w:val="00775A6E"/>
    <w:rsid w:val="00775DF5"/>
    <w:rsid w:val="0077600F"/>
    <w:rsid w:val="0077710A"/>
    <w:rsid w:val="0077714C"/>
    <w:rsid w:val="007773BC"/>
    <w:rsid w:val="007774CA"/>
    <w:rsid w:val="007776D0"/>
    <w:rsid w:val="00777E06"/>
    <w:rsid w:val="00777F63"/>
    <w:rsid w:val="00780293"/>
    <w:rsid w:val="00780E56"/>
    <w:rsid w:val="007823B1"/>
    <w:rsid w:val="00782624"/>
    <w:rsid w:val="007829B7"/>
    <w:rsid w:val="0078316D"/>
    <w:rsid w:val="00783198"/>
    <w:rsid w:val="00783ADF"/>
    <w:rsid w:val="00783E5B"/>
    <w:rsid w:val="007848F0"/>
    <w:rsid w:val="00785079"/>
    <w:rsid w:val="0078521C"/>
    <w:rsid w:val="00785496"/>
    <w:rsid w:val="00785E34"/>
    <w:rsid w:val="00786028"/>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0A8C"/>
    <w:rsid w:val="007B1A59"/>
    <w:rsid w:val="007B3856"/>
    <w:rsid w:val="007B4A32"/>
    <w:rsid w:val="007B4CA7"/>
    <w:rsid w:val="007B4E5F"/>
    <w:rsid w:val="007B5E20"/>
    <w:rsid w:val="007B7B7C"/>
    <w:rsid w:val="007B7F37"/>
    <w:rsid w:val="007B7F93"/>
    <w:rsid w:val="007C022E"/>
    <w:rsid w:val="007C1B65"/>
    <w:rsid w:val="007C2007"/>
    <w:rsid w:val="007C3BA5"/>
    <w:rsid w:val="007C3CA1"/>
    <w:rsid w:val="007C666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0911"/>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622"/>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E10"/>
    <w:rsid w:val="0081363E"/>
    <w:rsid w:val="00813B5E"/>
    <w:rsid w:val="00814F06"/>
    <w:rsid w:val="008156A9"/>
    <w:rsid w:val="00815C27"/>
    <w:rsid w:val="0081649B"/>
    <w:rsid w:val="008164C0"/>
    <w:rsid w:val="008175F0"/>
    <w:rsid w:val="008177A6"/>
    <w:rsid w:val="00820A39"/>
    <w:rsid w:val="00821808"/>
    <w:rsid w:val="008222C4"/>
    <w:rsid w:val="00822AB7"/>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A0"/>
    <w:rsid w:val="00835AD5"/>
    <w:rsid w:val="00835B53"/>
    <w:rsid w:val="00835BC1"/>
    <w:rsid w:val="0083604A"/>
    <w:rsid w:val="0083671F"/>
    <w:rsid w:val="00836FC4"/>
    <w:rsid w:val="0083763C"/>
    <w:rsid w:val="00840780"/>
    <w:rsid w:val="0084241E"/>
    <w:rsid w:val="00842EFF"/>
    <w:rsid w:val="00842F96"/>
    <w:rsid w:val="0084346D"/>
    <w:rsid w:val="008437A9"/>
    <w:rsid w:val="00843B73"/>
    <w:rsid w:val="00843F5F"/>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57EF9"/>
    <w:rsid w:val="0086066F"/>
    <w:rsid w:val="00861305"/>
    <w:rsid w:val="00861A88"/>
    <w:rsid w:val="00861C96"/>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217"/>
    <w:rsid w:val="00873374"/>
    <w:rsid w:val="00874369"/>
    <w:rsid w:val="008745E9"/>
    <w:rsid w:val="00874E90"/>
    <w:rsid w:val="008750BE"/>
    <w:rsid w:val="0087578E"/>
    <w:rsid w:val="00875889"/>
    <w:rsid w:val="00875E58"/>
    <w:rsid w:val="00875F0A"/>
    <w:rsid w:val="008773CD"/>
    <w:rsid w:val="00877B79"/>
    <w:rsid w:val="00877EAD"/>
    <w:rsid w:val="00880A13"/>
    <w:rsid w:val="00880FF6"/>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52FB"/>
    <w:rsid w:val="00896807"/>
    <w:rsid w:val="008975D1"/>
    <w:rsid w:val="008978FB"/>
    <w:rsid w:val="00897B17"/>
    <w:rsid w:val="00897E6B"/>
    <w:rsid w:val="00897FFB"/>
    <w:rsid w:val="008A001F"/>
    <w:rsid w:val="008A0E7D"/>
    <w:rsid w:val="008A11AB"/>
    <w:rsid w:val="008A27BC"/>
    <w:rsid w:val="008A4404"/>
    <w:rsid w:val="008A4583"/>
    <w:rsid w:val="008A593D"/>
    <w:rsid w:val="008A5B3D"/>
    <w:rsid w:val="008A648B"/>
    <w:rsid w:val="008A71A9"/>
    <w:rsid w:val="008B02F2"/>
    <w:rsid w:val="008B27CE"/>
    <w:rsid w:val="008B32EE"/>
    <w:rsid w:val="008B55CB"/>
    <w:rsid w:val="008B5739"/>
    <w:rsid w:val="008C0856"/>
    <w:rsid w:val="008C08E8"/>
    <w:rsid w:val="008C1988"/>
    <w:rsid w:val="008C2385"/>
    <w:rsid w:val="008C3C62"/>
    <w:rsid w:val="008C3D7E"/>
    <w:rsid w:val="008C4188"/>
    <w:rsid w:val="008C5493"/>
    <w:rsid w:val="008C56F6"/>
    <w:rsid w:val="008C5B2B"/>
    <w:rsid w:val="008C6D83"/>
    <w:rsid w:val="008C721F"/>
    <w:rsid w:val="008C72FE"/>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0F"/>
    <w:rsid w:val="008E1B59"/>
    <w:rsid w:val="008E1D38"/>
    <w:rsid w:val="008E1E6B"/>
    <w:rsid w:val="008E3795"/>
    <w:rsid w:val="008E38C2"/>
    <w:rsid w:val="008E3D8F"/>
    <w:rsid w:val="008E5B8C"/>
    <w:rsid w:val="008E5BA3"/>
    <w:rsid w:val="008E65D2"/>
    <w:rsid w:val="008E78B3"/>
    <w:rsid w:val="008E7B52"/>
    <w:rsid w:val="008F0A63"/>
    <w:rsid w:val="008F0C4A"/>
    <w:rsid w:val="008F10B3"/>
    <w:rsid w:val="008F24FC"/>
    <w:rsid w:val="008F279F"/>
    <w:rsid w:val="008F3227"/>
    <w:rsid w:val="008F3CE7"/>
    <w:rsid w:val="008F59BD"/>
    <w:rsid w:val="008F5B54"/>
    <w:rsid w:val="008F6135"/>
    <w:rsid w:val="008F6168"/>
    <w:rsid w:val="008F6D96"/>
    <w:rsid w:val="008F7169"/>
    <w:rsid w:val="008F7746"/>
    <w:rsid w:val="008F7F42"/>
    <w:rsid w:val="008F7F95"/>
    <w:rsid w:val="0090140A"/>
    <w:rsid w:val="00901674"/>
    <w:rsid w:val="009019AB"/>
    <w:rsid w:val="009025F6"/>
    <w:rsid w:val="00902814"/>
    <w:rsid w:val="00902BC9"/>
    <w:rsid w:val="00902EE1"/>
    <w:rsid w:val="00903307"/>
    <w:rsid w:val="009033B0"/>
    <w:rsid w:val="00903567"/>
    <w:rsid w:val="00903792"/>
    <w:rsid w:val="009038BF"/>
    <w:rsid w:val="009043A8"/>
    <w:rsid w:val="00904717"/>
    <w:rsid w:val="009048F1"/>
    <w:rsid w:val="00904BCB"/>
    <w:rsid w:val="009057C8"/>
    <w:rsid w:val="0090668F"/>
    <w:rsid w:val="00907653"/>
    <w:rsid w:val="00907CCA"/>
    <w:rsid w:val="009100C2"/>
    <w:rsid w:val="0091020F"/>
    <w:rsid w:val="009102D4"/>
    <w:rsid w:val="009107B8"/>
    <w:rsid w:val="00911536"/>
    <w:rsid w:val="00911EE4"/>
    <w:rsid w:val="00912D2E"/>
    <w:rsid w:val="009137B6"/>
    <w:rsid w:val="0091469D"/>
    <w:rsid w:val="00914A6E"/>
    <w:rsid w:val="00915EB4"/>
    <w:rsid w:val="0091700D"/>
    <w:rsid w:val="00917D65"/>
    <w:rsid w:val="00917DAA"/>
    <w:rsid w:val="009203ED"/>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ED5"/>
    <w:rsid w:val="00932F0B"/>
    <w:rsid w:val="009332A3"/>
    <w:rsid w:val="00933500"/>
    <w:rsid w:val="0093383D"/>
    <w:rsid w:val="0093430A"/>
    <w:rsid w:val="0093491B"/>
    <w:rsid w:val="009351C7"/>
    <w:rsid w:val="00935F68"/>
    <w:rsid w:val="00936C37"/>
    <w:rsid w:val="00937060"/>
    <w:rsid w:val="00937998"/>
    <w:rsid w:val="009401FD"/>
    <w:rsid w:val="009409D3"/>
    <w:rsid w:val="00940DBA"/>
    <w:rsid w:val="00941314"/>
    <w:rsid w:val="009418E3"/>
    <w:rsid w:val="00941DBA"/>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901"/>
    <w:rsid w:val="00976BFC"/>
    <w:rsid w:val="00976C7D"/>
    <w:rsid w:val="009776F0"/>
    <w:rsid w:val="009802DC"/>
    <w:rsid w:val="00980756"/>
    <w:rsid w:val="00982CC0"/>
    <w:rsid w:val="00983092"/>
    <w:rsid w:val="009835AE"/>
    <w:rsid w:val="00983713"/>
    <w:rsid w:val="009839DA"/>
    <w:rsid w:val="00983E7A"/>
    <w:rsid w:val="0098498F"/>
    <w:rsid w:val="00984A7D"/>
    <w:rsid w:val="00984DFC"/>
    <w:rsid w:val="00986A40"/>
    <w:rsid w:val="00986CF5"/>
    <w:rsid w:val="0098743A"/>
    <w:rsid w:val="0099007A"/>
    <w:rsid w:val="0099015E"/>
    <w:rsid w:val="009901E6"/>
    <w:rsid w:val="00990C29"/>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1F9B"/>
    <w:rsid w:val="009A2782"/>
    <w:rsid w:val="009A2BD8"/>
    <w:rsid w:val="009A303D"/>
    <w:rsid w:val="009A329C"/>
    <w:rsid w:val="009A341A"/>
    <w:rsid w:val="009A38FA"/>
    <w:rsid w:val="009A3A36"/>
    <w:rsid w:val="009A48C8"/>
    <w:rsid w:val="009A5084"/>
    <w:rsid w:val="009A6465"/>
    <w:rsid w:val="009A6C68"/>
    <w:rsid w:val="009A78A4"/>
    <w:rsid w:val="009B0B3C"/>
    <w:rsid w:val="009B0C3C"/>
    <w:rsid w:val="009B1988"/>
    <w:rsid w:val="009B22DC"/>
    <w:rsid w:val="009B277F"/>
    <w:rsid w:val="009B27E4"/>
    <w:rsid w:val="009B2E71"/>
    <w:rsid w:val="009B36D4"/>
    <w:rsid w:val="009B376F"/>
    <w:rsid w:val="009B3780"/>
    <w:rsid w:val="009B761C"/>
    <w:rsid w:val="009B7862"/>
    <w:rsid w:val="009B7DBB"/>
    <w:rsid w:val="009C01EB"/>
    <w:rsid w:val="009C091C"/>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0B3"/>
    <w:rsid w:val="009F2D65"/>
    <w:rsid w:val="009F5AED"/>
    <w:rsid w:val="009F686B"/>
    <w:rsid w:val="009F6BA5"/>
    <w:rsid w:val="009F7C09"/>
    <w:rsid w:val="009F7D74"/>
    <w:rsid w:val="00A00CD1"/>
    <w:rsid w:val="00A00EAE"/>
    <w:rsid w:val="00A013F7"/>
    <w:rsid w:val="00A0175E"/>
    <w:rsid w:val="00A0179B"/>
    <w:rsid w:val="00A01852"/>
    <w:rsid w:val="00A01E93"/>
    <w:rsid w:val="00A02939"/>
    <w:rsid w:val="00A03C4D"/>
    <w:rsid w:val="00A03DD8"/>
    <w:rsid w:val="00A0565A"/>
    <w:rsid w:val="00A07662"/>
    <w:rsid w:val="00A076FF"/>
    <w:rsid w:val="00A100B0"/>
    <w:rsid w:val="00A1097E"/>
    <w:rsid w:val="00A10B85"/>
    <w:rsid w:val="00A11DA7"/>
    <w:rsid w:val="00A11FBB"/>
    <w:rsid w:val="00A1381D"/>
    <w:rsid w:val="00A14056"/>
    <w:rsid w:val="00A14683"/>
    <w:rsid w:val="00A15250"/>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90C"/>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DE5"/>
    <w:rsid w:val="00A442A7"/>
    <w:rsid w:val="00A446C4"/>
    <w:rsid w:val="00A44797"/>
    <w:rsid w:val="00A453E2"/>
    <w:rsid w:val="00A4645D"/>
    <w:rsid w:val="00A466D9"/>
    <w:rsid w:val="00A46878"/>
    <w:rsid w:val="00A469F1"/>
    <w:rsid w:val="00A47314"/>
    <w:rsid w:val="00A47338"/>
    <w:rsid w:val="00A4757A"/>
    <w:rsid w:val="00A5087B"/>
    <w:rsid w:val="00A50A96"/>
    <w:rsid w:val="00A50C5F"/>
    <w:rsid w:val="00A51211"/>
    <w:rsid w:val="00A51A8A"/>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C93"/>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175"/>
    <w:rsid w:val="00A82813"/>
    <w:rsid w:val="00A8369B"/>
    <w:rsid w:val="00A83894"/>
    <w:rsid w:val="00A839A4"/>
    <w:rsid w:val="00A83FC8"/>
    <w:rsid w:val="00A84EC4"/>
    <w:rsid w:val="00A85F3F"/>
    <w:rsid w:val="00A863C7"/>
    <w:rsid w:val="00A866EA"/>
    <w:rsid w:val="00A900A2"/>
    <w:rsid w:val="00A901B6"/>
    <w:rsid w:val="00A90553"/>
    <w:rsid w:val="00A90837"/>
    <w:rsid w:val="00A9085C"/>
    <w:rsid w:val="00A90E61"/>
    <w:rsid w:val="00A910F5"/>
    <w:rsid w:val="00A9165F"/>
    <w:rsid w:val="00A922BB"/>
    <w:rsid w:val="00A92A50"/>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1F14"/>
    <w:rsid w:val="00AB22D4"/>
    <w:rsid w:val="00AB26F9"/>
    <w:rsid w:val="00AB4019"/>
    <w:rsid w:val="00AB473E"/>
    <w:rsid w:val="00AB48FB"/>
    <w:rsid w:val="00AB4A6C"/>
    <w:rsid w:val="00AB4DCD"/>
    <w:rsid w:val="00AB564D"/>
    <w:rsid w:val="00AB56A6"/>
    <w:rsid w:val="00AB58F1"/>
    <w:rsid w:val="00AB6957"/>
    <w:rsid w:val="00AB6BED"/>
    <w:rsid w:val="00AC1F6B"/>
    <w:rsid w:val="00AC2190"/>
    <w:rsid w:val="00AC2433"/>
    <w:rsid w:val="00AC355B"/>
    <w:rsid w:val="00AC35D0"/>
    <w:rsid w:val="00AC463F"/>
    <w:rsid w:val="00AC4751"/>
    <w:rsid w:val="00AC49CA"/>
    <w:rsid w:val="00AC4CCB"/>
    <w:rsid w:val="00AC53AE"/>
    <w:rsid w:val="00AC561E"/>
    <w:rsid w:val="00AC5769"/>
    <w:rsid w:val="00AC5AA7"/>
    <w:rsid w:val="00AC6202"/>
    <w:rsid w:val="00AC67E1"/>
    <w:rsid w:val="00AC6898"/>
    <w:rsid w:val="00AC6899"/>
    <w:rsid w:val="00AC6B71"/>
    <w:rsid w:val="00AC6E43"/>
    <w:rsid w:val="00AC73DE"/>
    <w:rsid w:val="00AC78CA"/>
    <w:rsid w:val="00AD0188"/>
    <w:rsid w:val="00AD05F8"/>
    <w:rsid w:val="00AD175F"/>
    <w:rsid w:val="00AD35F6"/>
    <w:rsid w:val="00AD4DA9"/>
    <w:rsid w:val="00AD6807"/>
    <w:rsid w:val="00AD6C5C"/>
    <w:rsid w:val="00AD6F48"/>
    <w:rsid w:val="00AD7255"/>
    <w:rsid w:val="00AD7535"/>
    <w:rsid w:val="00AD76D0"/>
    <w:rsid w:val="00AE0A86"/>
    <w:rsid w:val="00AE0BEF"/>
    <w:rsid w:val="00AE1745"/>
    <w:rsid w:val="00AE23F0"/>
    <w:rsid w:val="00AE3512"/>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0CF0"/>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E36"/>
    <w:rsid w:val="00B21FD2"/>
    <w:rsid w:val="00B231D6"/>
    <w:rsid w:val="00B24E3E"/>
    <w:rsid w:val="00B25190"/>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6A09"/>
    <w:rsid w:val="00B47370"/>
    <w:rsid w:val="00B50C3A"/>
    <w:rsid w:val="00B50FB1"/>
    <w:rsid w:val="00B5136F"/>
    <w:rsid w:val="00B52252"/>
    <w:rsid w:val="00B522F3"/>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A1"/>
    <w:rsid w:val="00B735E3"/>
    <w:rsid w:val="00B737D9"/>
    <w:rsid w:val="00B7488F"/>
    <w:rsid w:val="00B748F1"/>
    <w:rsid w:val="00B75DE1"/>
    <w:rsid w:val="00B75ECA"/>
    <w:rsid w:val="00B7675F"/>
    <w:rsid w:val="00B76EDE"/>
    <w:rsid w:val="00B77513"/>
    <w:rsid w:val="00B777A7"/>
    <w:rsid w:val="00B80ACC"/>
    <w:rsid w:val="00B80CBD"/>
    <w:rsid w:val="00B826E2"/>
    <w:rsid w:val="00B82A40"/>
    <w:rsid w:val="00B82B7F"/>
    <w:rsid w:val="00B836DA"/>
    <w:rsid w:val="00B83A8F"/>
    <w:rsid w:val="00B8406E"/>
    <w:rsid w:val="00B84934"/>
    <w:rsid w:val="00B84DD3"/>
    <w:rsid w:val="00B850E9"/>
    <w:rsid w:val="00B8677E"/>
    <w:rsid w:val="00B86AE5"/>
    <w:rsid w:val="00B86E82"/>
    <w:rsid w:val="00B9032E"/>
    <w:rsid w:val="00B908E2"/>
    <w:rsid w:val="00B91043"/>
    <w:rsid w:val="00B91971"/>
    <w:rsid w:val="00B9199E"/>
    <w:rsid w:val="00B92827"/>
    <w:rsid w:val="00B935F0"/>
    <w:rsid w:val="00B94860"/>
    <w:rsid w:val="00B9495F"/>
    <w:rsid w:val="00B94F66"/>
    <w:rsid w:val="00B9538D"/>
    <w:rsid w:val="00B95CC4"/>
    <w:rsid w:val="00B95D6D"/>
    <w:rsid w:val="00B96216"/>
    <w:rsid w:val="00B97EC4"/>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25D6"/>
    <w:rsid w:val="00BB2CD3"/>
    <w:rsid w:val="00BB31C6"/>
    <w:rsid w:val="00BB3503"/>
    <w:rsid w:val="00BB368E"/>
    <w:rsid w:val="00BB3926"/>
    <w:rsid w:val="00BB3A46"/>
    <w:rsid w:val="00BB4702"/>
    <w:rsid w:val="00BB5192"/>
    <w:rsid w:val="00BB560F"/>
    <w:rsid w:val="00BB59ED"/>
    <w:rsid w:val="00BB5D05"/>
    <w:rsid w:val="00BB5E75"/>
    <w:rsid w:val="00BB632E"/>
    <w:rsid w:val="00BB6C0D"/>
    <w:rsid w:val="00BB70BD"/>
    <w:rsid w:val="00BB724A"/>
    <w:rsid w:val="00BB75D3"/>
    <w:rsid w:val="00BB7E80"/>
    <w:rsid w:val="00BB7F7D"/>
    <w:rsid w:val="00BC042F"/>
    <w:rsid w:val="00BC0CF2"/>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0D"/>
    <w:rsid w:val="00BE5FA1"/>
    <w:rsid w:val="00BE61F5"/>
    <w:rsid w:val="00BE6D3E"/>
    <w:rsid w:val="00BE6E69"/>
    <w:rsid w:val="00BE7002"/>
    <w:rsid w:val="00BE7021"/>
    <w:rsid w:val="00BE705A"/>
    <w:rsid w:val="00BE7CF1"/>
    <w:rsid w:val="00BF07D1"/>
    <w:rsid w:val="00BF0A0E"/>
    <w:rsid w:val="00BF0D8C"/>
    <w:rsid w:val="00BF1031"/>
    <w:rsid w:val="00BF25E6"/>
    <w:rsid w:val="00BF25FD"/>
    <w:rsid w:val="00BF30DA"/>
    <w:rsid w:val="00BF3244"/>
    <w:rsid w:val="00BF3796"/>
    <w:rsid w:val="00BF3844"/>
    <w:rsid w:val="00BF428F"/>
    <w:rsid w:val="00BF4674"/>
    <w:rsid w:val="00BF4761"/>
    <w:rsid w:val="00BF5E4A"/>
    <w:rsid w:val="00BF60A5"/>
    <w:rsid w:val="00BF617E"/>
    <w:rsid w:val="00BF618F"/>
    <w:rsid w:val="00BF6F29"/>
    <w:rsid w:val="00BF6F7F"/>
    <w:rsid w:val="00BF711B"/>
    <w:rsid w:val="00BF78A3"/>
    <w:rsid w:val="00C003F2"/>
    <w:rsid w:val="00C00D1E"/>
    <w:rsid w:val="00C0113B"/>
    <w:rsid w:val="00C028B3"/>
    <w:rsid w:val="00C02EE3"/>
    <w:rsid w:val="00C04100"/>
    <w:rsid w:val="00C04272"/>
    <w:rsid w:val="00C05DE6"/>
    <w:rsid w:val="00C05E0A"/>
    <w:rsid w:val="00C0607B"/>
    <w:rsid w:val="00C07469"/>
    <w:rsid w:val="00C07586"/>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55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8A2"/>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9EB"/>
    <w:rsid w:val="00C55BC4"/>
    <w:rsid w:val="00C56E07"/>
    <w:rsid w:val="00C56FBF"/>
    <w:rsid w:val="00C575B1"/>
    <w:rsid w:val="00C575BE"/>
    <w:rsid w:val="00C57F61"/>
    <w:rsid w:val="00C60BCF"/>
    <w:rsid w:val="00C610E6"/>
    <w:rsid w:val="00C613B2"/>
    <w:rsid w:val="00C62CE6"/>
    <w:rsid w:val="00C6310E"/>
    <w:rsid w:val="00C631C5"/>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07E"/>
    <w:rsid w:val="00C72766"/>
    <w:rsid w:val="00C72ADA"/>
    <w:rsid w:val="00C737DB"/>
    <w:rsid w:val="00C745ED"/>
    <w:rsid w:val="00C75112"/>
    <w:rsid w:val="00C75ACA"/>
    <w:rsid w:val="00C75CDD"/>
    <w:rsid w:val="00C75E1B"/>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85"/>
    <w:rsid w:val="00CA0398"/>
    <w:rsid w:val="00CA04F6"/>
    <w:rsid w:val="00CA0FB0"/>
    <w:rsid w:val="00CA1D79"/>
    <w:rsid w:val="00CA1DEE"/>
    <w:rsid w:val="00CA1ECD"/>
    <w:rsid w:val="00CA2234"/>
    <w:rsid w:val="00CA2301"/>
    <w:rsid w:val="00CA2406"/>
    <w:rsid w:val="00CA2530"/>
    <w:rsid w:val="00CA291C"/>
    <w:rsid w:val="00CA2E69"/>
    <w:rsid w:val="00CA4AB8"/>
    <w:rsid w:val="00CA4AF5"/>
    <w:rsid w:val="00CA55DF"/>
    <w:rsid w:val="00CA5896"/>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377"/>
    <w:rsid w:val="00CC3AE2"/>
    <w:rsid w:val="00CC4E2B"/>
    <w:rsid w:val="00CC5ABD"/>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1D9"/>
    <w:rsid w:val="00CF62DC"/>
    <w:rsid w:val="00CF75DF"/>
    <w:rsid w:val="00CF78BE"/>
    <w:rsid w:val="00CF7B47"/>
    <w:rsid w:val="00D0025A"/>
    <w:rsid w:val="00D00BD3"/>
    <w:rsid w:val="00D01BFE"/>
    <w:rsid w:val="00D01FE2"/>
    <w:rsid w:val="00D02410"/>
    <w:rsid w:val="00D0260A"/>
    <w:rsid w:val="00D027A5"/>
    <w:rsid w:val="00D0322A"/>
    <w:rsid w:val="00D055E3"/>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319"/>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27F15"/>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3ED"/>
    <w:rsid w:val="00D478BA"/>
    <w:rsid w:val="00D50052"/>
    <w:rsid w:val="00D502AB"/>
    <w:rsid w:val="00D50CF6"/>
    <w:rsid w:val="00D511EC"/>
    <w:rsid w:val="00D5155E"/>
    <w:rsid w:val="00D516BB"/>
    <w:rsid w:val="00D517F6"/>
    <w:rsid w:val="00D526B6"/>
    <w:rsid w:val="00D52B9B"/>
    <w:rsid w:val="00D52D34"/>
    <w:rsid w:val="00D52F00"/>
    <w:rsid w:val="00D530D7"/>
    <w:rsid w:val="00D53755"/>
    <w:rsid w:val="00D537C7"/>
    <w:rsid w:val="00D53C53"/>
    <w:rsid w:val="00D544D9"/>
    <w:rsid w:val="00D54A48"/>
    <w:rsid w:val="00D5510A"/>
    <w:rsid w:val="00D5554D"/>
    <w:rsid w:val="00D557CC"/>
    <w:rsid w:val="00D5581F"/>
    <w:rsid w:val="00D5639E"/>
    <w:rsid w:val="00D57A90"/>
    <w:rsid w:val="00D57F2C"/>
    <w:rsid w:val="00D6167C"/>
    <w:rsid w:val="00D62085"/>
    <w:rsid w:val="00D6220C"/>
    <w:rsid w:val="00D625B7"/>
    <w:rsid w:val="00D63136"/>
    <w:rsid w:val="00D636F2"/>
    <w:rsid w:val="00D6422A"/>
    <w:rsid w:val="00D6452D"/>
    <w:rsid w:val="00D649AA"/>
    <w:rsid w:val="00D64C0A"/>
    <w:rsid w:val="00D64F74"/>
    <w:rsid w:val="00D65187"/>
    <w:rsid w:val="00D6603B"/>
    <w:rsid w:val="00D66077"/>
    <w:rsid w:val="00D67005"/>
    <w:rsid w:val="00D67B28"/>
    <w:rsid w:val="00D70353"/>
    <w:rsid w:val="00D70FC9"/>
    <w:rsid w:val="00D7103B"/>
    <w:rsid w:val="00D713D3"/>
    <w:rsid w:val="00D714FC"/>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768"/>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60BE"/>
    <w:rsid w:val="00D871E0"/>
    <w:rsid w:val="00D87984"/>
    <w:rsid w:val="00D90232"/>
    <w:rsid w:val="00D9100A"/>
    <w:rsid w:val="00D917E1"/>
    <w:rsid w:val="00D92355"/>
    <w:rsid w:val="00D93779"/>
    <w:rsid w:val="00D93D23"/>
    <w:rsid w:val="00D94933"/>
    <w:rsid w:val="00D95353"/>
    <w:rsid w:val="00D9545E"/>
    <w:rsid w:val="00D95F26"/>
    <w:rsid w:val="00D96515"/>
    <w:rsid w:val="00D96716"/>
    <w:rsid w:val="00D9720E"/>
    <w:rsid w:val="00D9753F"/>
    <w:rsid w:val="00D97BA6"/>
    <w:rsid w:val="00D97DEB"/>
    <w:rsid w:val="00DA0032"/>
    <w:rsid w:val="00DA0889"/>
    <w:rsid w:val="00DA2684"/>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45E5"/>
    <w:rsid w:val="00DB5A07"/>
    <w:rsid w:val="00DB6390"/>
    <w:rsid w:val="00DB64B1"/>
    <w:rsid w:val="00DB680A"/>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1711"/>
    <w:rsid w:val="00DD23AC"/>
    <w:rsid w:val="00DD2924"/>
    <w:rsid w:val="00DD3C8D"/>
    <w:rsid w:val="00DD40AC"/>
    <w:rsid w:val="00DD4313"/>
    <w:rsid w:val="00DD4516"/>
    <w:rsid w:val="00DD4F99"/>
    <w:rsid w:val="00DD5FE8"/>
    <w:rsid w:val="00DD6D7B"/>
    <w:rsid w:val="00DD71E5"/>
    <w:rsid w:val="00DD7400"/>
    <w:rsid w:val="00DD7A38"/>
    <w:rsid w:val="00DD7F99"/>
    <w:rsid w:val="00DE0601"/>
    <w:rsid w:val="00DE10D4"/>
    <w:rsid w:val="00DE1B2F"/>
    <w:rsid w:val="00DE1C62"/>
    <w:rsid w:val="00DE22A8"/>
    <w:rsid w:val="00DE2450"/>
    <w:rsid w:val="00DE2C2D"/>
    <w:rsid w:val="00DE38B1"/>
    <w:rsid w:val="00DE3C7B"/>
    <w:rsid w:val="00DE3CEF"/>
    <w:rsid w:val="00DE47DB"/>
    <w:rsid w:val="00DE5078"/>
    <w:rsid w:val="00DE51D7"/>
    <w:rsid w:val="00DE597F"/>
    <w:rsid w:val="00DE5E7F"/>
    <w:rsid w:val="00DE64F7"/>
    <w:rsid w:val="00DE69D8"/>
    <w:rsid w:val="00DE6E5A"/>
    <w:rsid w:val="00DE6E6D"/>
    <w:rsid w:val="00DE75DA"/>
    <w:rsid w:val="00DE78EF"/>
    <w:rsid w:val="00DE7AAC"/>
    <w:rsid w:val="00DF0824"/>
    <w:rsid w:val="00DF0930"/>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25E"/>
    <w:rsid w:val="00E2276A"/>
    <w:rsid w:val="00E24146"/>
    <w:rsid w:val="00E2436D"/>
    <w:rsid w:val="00E246CA"/>
    <w:rsid w:val="00E2497C"/>
    <w:rsid w:val="00E25D34"/>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4C9C"/>
    <w:rsid w:val="00E451BA"/>
    <w:rsid w:val="00E45413"/>
    <w:rsid w:val="00E45D20"/>
    <w:rsid w:val="00E47059"/>
    <w:rsid w:val="00E472E8"/>
    <w:rsid w:val="00E4735C"/>
    <w:rsid w:val="00E47D6A"/>
    <w:rsid w:val="00E503A2"/>
    <w:rsid w:val="00E50691"/>
    <w:rsid w:val="00E517C5"/>
    <w:rsid w:val="00E51D7C"/>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689"/>
    <w:rsid w:val="00E74B7B"/>
    <w:rsid w:val="00E74FFC"/>
    <w:rsid w:val="00E75C82"/>
    <w:rsid w:val="00E75D7F"/>
    <w:rsid w:val="00E75F68"/>
    <w:rsid w:val="00E7602E"/>
    <w:rsid w:val="00E760AC"/>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94"/>
    <w:rsid w:val="00E92FDF"/>
    <w:rsid w:val="00E93548"/>
    <w:rsid w:val="00E93580"/>
    <w:rsid w:val="00E93681"/>
    <w:rsid w:val="00E93761"/>
    <w:rsid w:val="00E946B0"/>
    <w:rsid w:val="00E96435"/>
    <w:rsid w:val="00E971EE"/>
    <w:rsid w:val="00E97216"/>
    <w:rsid w:val="00E9733A"/>
    <w:rsid w:val="00E97925"/>
    <w:rsid w:val="00E97DBD"/>
    <w:rsid w:val="00EA088C"/>
    <w:rsid w:val="00EA18BC"/>
    <w:rsid w:val="00EA1D15"/>
    <w:rsid w:val="00EA2190"/>
    <w:rsid w:val="00EA385F"/>
    <w:rsid w:val="00EA4B57"/>
    <w:rsid w:val="00EA4DBE"/>
    <w:rsid w:val="00EA52BD"/>
    <w:rsid w:val="00EA6410"/>
    <w:rsid w:val="00EA6980"/>
    <w:rsid w:val="00EB08CD"/>
    <w:rsid w:val="00EB115E"/>
    <w:rsid w:val="00EB13C1"/>
    <w:rsid w:val="00EB19DE"/>
    <w:rsid w:val="00EB24B1"/>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469"/>
    <w:rsid w:val="00EC4561"/>
    <w:rsid w:val="00EC4651"/>
    <w:rsid w:val="00EC4A28"/>
    <w:rsid w:val="00EC4D3D"/>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C45"/>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570"/>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EF7D53"/>
    <w:rsid w:val="00F006DC"/>
    <w:rsid w:val="00F00D99"/>
    <w:rsid w:val="00F0104D"/>
    <w:rsid w:val="00F02186"/>
    <w:rsid w:val="00F032CA"/>
    <w:rsid w:val="00F0339C"/>
    <w:rsid w:val="00F033B2"/>
    <w:rsid w:val="00F0359F"/>
    <w:rsid w:val="00F04D3C"/>
    <w:rsid w:val="00F04E70"/>
    <w:rsid w:val="00F04F62"/>
    <w:rsid w:val="00F052B4"/>
    <w:rsid w:val="00F060FF"/>
    <w:rsid w:val="00F06C81"/>
    <w:rsid w:val="00F06FEB"/>
    <w:rsid w:val="00F071B6"/>
    <w:rsid w:val="00F10D56"/>
    <w:rsid w:val="00F11C24"/>
    <w:rsid w:val="00F12221"/>
    <w:rsid w:val="00F138FA"/>
    <w:rsid w:val="00F13BB3"/>
    <w:rsid w:val="00F142A4"/>
    <w:rsid w:val="00F14367"/>
    <w:rsid w:val="00F144BC"/>
    <w:rsid w:val="00F154BB"/>
    <w:rsid w:val="00F15727"/>
    <w:rsid w:val="00F16225"/>
    <w:rsid w:val="00F16D62"/>
    <w:rsid w:val="00F2046D"/>
    <w:rsid w:val="00F211F4"/>
    <w:rsid w:val="00F2151B"/>
    <w:rsid w:val="00F21748"/>
    <w:rsid w:val="00F21823"/>
    <w:rsid w:val="00F22538"/>
    <w:rsid w:val="00F23C02"/>
    <w:rsid w:val="00F241B9"/>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6F20"/>
    <w:rsid w:val="00F37AAC"/>
    <w:rsid w:val="00F40BF6"/>
    <w:rsid w:val="00F41578"/>
    <w:rsid w:val="00F420A3"/>
    <w:rsid w:val="00F42112"/>
    <w:rsid w:val="00F430D4"/>
    <w:rsid w:val="00F43F4F"/>
    <w:rsid w:val="00F44C85"/>
    <w:rsid w:val="00F459FE"/>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0A3"/>
    <w:rsid w:val="00F56314"/>
    <w:rsid w:val="00F571AB"/>
    <w:rsid w:val="00F5722D"/>
    <w:rsid w:val="00F57D96"/>
    <w:rsid w:val="00F60743"/>
    <w:rsid w:val="00F61369"/>
    <w:rsid w:val="00F62C9C"/>
    <w:rsid w:val="00F62D0A"/>
    <w:rsid w:val="00F64C14"/>
    <w:rsid w:val="00F6523E"/>
    <w:rsid w:val="00F65541"/>
    <w:rsid w:val="00F65985"/>
    <w:rsid w:val="00F65ACB"/>
    <w:rsid w:val="00F65B9A"/>
    <w:rsid w:val="00F65C87"/>
    <w:rsid w:val="00F65DF3"/>
    <w:rsid w:val="00F666E6"/>
    <w:rsid w:val="00F6749A"/>
    <w:rsid w:val="00F67DA1"/>
    <w:rsid w:val="00F67EFA"/>
    <w:rsid w:val="00F70160"/>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767"/>
    <w:rsid w:val="00F7741C"/>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0D5B"/>
    <w:rsid w:val="00FB13EC"/>
    <w:rsid w:val="00FB1535"/>
    <w:rsid w:val="00FB1A43"/>
    <w:rsid w:val="00FB3739"/>
    <w:rsid w:val="00FB37F7"/>
    <w:rsid w:val="00FB39EE"/>
    <w:rsid w:val="00FB3CB1"/>
    <w:rsid w:val="00FB422E"/>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2A9"/>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D6F62"/>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85"/>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Default">
    <w:name w:val="Default"/>
    <w:rsid w:val="000D153F"/>
    <w:pPr>
      <w:autoSpaceDE w:val="0"/>
      <w:autoSpaceDN w:val="0"/>
      <w:adjustRightInd w:val="0"/>
      <w:spacing w:before="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33530176">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5</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297</cp:revision>
  <cp:lastPrinted>2019-02-06T01:41:00Z</cp:lastPrinted>
  <dcterms:created xsi:type="dcterms:W3CDTF">2021-12-28T17:17:00Z</dcterms:created>
  <dcterms:modified xsi:type="dcterms:W3CDTF">2022-01-10T23:05:00Z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